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94" w:rsidRPr="00502374" w:rsidRDefault="00502374" w:rsidP="00502374">
      <w:pPr>
        <w:jc w:val="center"/>
        <w:rPr>
          <w:rStyle w:val="12"/>
        </w:rPr>
      </w:pPr>
      <w:r w:rsidRPr="00502374">
        <w:rPr>
          <w:rStyle w:val="12"/>
        </w:rPr>
        <w:t xml:space="preserve">Компрессор речевых сигналов для слуховых аппаратов на основе </w:t>
      </w:r>
      <w:r w:rsidR="00A60B0B">
        <w:rPr>
          <w:rStyle w:val="12"/>
        </w:rPr>
        <w:t>Банка</w:t>
      </w:r>
      <w:r w:rsidRPr="00502374">
        <w:rPr>
          <w:rStyle w:val="12"/>
        </w:rPr>
        <w:t xml:space="preserve"> кохлеарных фильтров</w:t>
      </w:r>
    </w:p>
    <w:p w:rsidR="00502374" w:rsidRDefault="00502374"/>
    <w:p w:rsidR="00502374" w:rsidRDefault="00502374" w:rsidP="00502374">
      <w:pPr>
        <w:jc w:val="center"/>
      </w:pPr>
      <w:r>
        <w:t>асп. Вашкевич М.И., проф. Петровский А.А.</w:t>
      </w:r>
    </w:p>
    <w:p w:rsidR="00502374" w:rsidRDefault="00502374"/>
    <w:p w:rsidR="00502374" w:rsidRPr="00867F61" w:rsidRDefault="00502374" w:rsidP="006C61EE">
      <w:pPr>
        <w:jc w:val="center"/>
      </w:pPr>
      <w:r>
        <w:t xml:space="preserve">Белорусский </w:t>
      </w:r>
      <w:r w:rsidR="004F10BB">
        <w:t>г</w:t>
      </w:r>
      <w:r>
        <w:t xml:space="preserve">осударственный </w:t>
      </w:r>
      <w:r w:rsidR="004F10BB">
        <w:t>у</w:t>
      </w:r>
      <w:r>
        <w:t xml:space="preserve">ниверситет </w:t>
      </w:r>
      <w:r w:rsidR="004F10BB">
        <w:t>и</w:t>
      </w:r>
      <w:r>
        <w:t xml:space="preserve">нформатики и </w:t>
      </w:r>
      <w:r w:rsidR="004F10BB">
        <w:t>р</w:t>
      </w:r>
      <w:r>
        <w:t>адиоэлектроники</w:t>
      </w:r>
      <w:r w:rsidR="006C61EE" w:rsidRPr="006C61EE">
        <w:t xml:space="preserve"> </w:t>
      </w:r>
      <w:r w:rsidR="006C61EE" w:rsidRPr="00A06CC9">
        <w:br/>
      </w:r>
      <w:r w:rsidR="006C61EE">
        <w:t>ул. П.Бровки, 6, БГУИР, каф. ЭВС,</w:t>
      </w:r>
      <w:r w:rsidR="006C61EE" w:rsidRPr="005E0E02">
        <w:t xml:space="preserve"> </w:t>
      </w:r>
      <w:r w:rsidR="006C61EE">
        <w:t xml:space="preserve">220013, Минск Беларусь, </w:t>
      </w:r>
      <w:r w:rsidR="006C61EE">
        <w:rPr>
          <w:lang w:val="en-US"/>
        </w:rPr>
        <w:t>e</w:t>
      </w:r>
      <w:r w:rsidR="006C61EE">
        <w:t xml:space="preserve">-mail: </w:t>
      </w:r>
      <w:r w:rsidR="006C61EE" w:rsidRPr="00272532">
        <w:t>{</w:t>
      </w:r>
      <w:r w:rsidR="006C61EE">
        <w:rPr>
          <w:lang w:val="en-US"/>
        </w:rPr>
        <w:t>vashkevich</w:t>
      </w:r>
      <w:r w:rsidR="006C61EE" w:rsidRPr="00272532">
        <w:t xml:space="preserve">, </w:t>
      </w:r>
      <w:r w:rsidR="006C61EE" w:rsidRPr="00C96C96">
        <w:rPr>
          <w:lang w:val="en-US"/>
        </w:rPr>
        <w:t>palex</w:t>
      </w:r>
      <w:r w:rsidR="006C61EE" w:rsidRPr="00272532">
        <w:t>}</w:t>
      </w:r>
      <w:r w:rsidR="006C61EE" w:rsidRPr="00C96C96">
        <w:t>@</w:t>
      </w:r>
      <w:r w:rsidR="006C61EE" w:rsidRPr="00C96C96">
        <w:rPr>
          <w:lang w:val="en-US"/>
        </w:rPr>
        <w:t>bsuir</w:t>
      </w:r>
      <w:r w:rsidR="006C61EE">
        <w:t>.by</w:t>
      </w:r>
      <w:r w:rsidR="006C61EE" w:rsidRPr="00FE677B">
        <w:t>.</w:t>
      </w:r>
    </w:p>
    <w:p w:rsidR="00502374" w:rsidRPr="00272532" w:rsidRDefault="00502374"/>
    <w:p w:rsidR="006C61EE" w:rsidRPr="007838B2" w:rsidRDefault="006C61EE" w:rsidP="006C61EE">
      <w:r w:rsidRPr="00F26F09">
        <w:rPr>
          <w:rStyle w:val="Bold"/>
        </w:rPr>
        <w:t>Аннотация.</w:t>
      </w:r>
      <w:r>
        <w:t xml:space="preserve"> Предлагается </w:t>
      </w:r>
      <w:r w:rsidR="00DE14BB">
        <w:t>многополосный</w:t>
      </w:r>
      <w:r>
        <w:t xml:space="preserve"> </w:t>
      </w:r>
      <w:r w:rsidR="00DE14BB">
        <w:t>компрессор динамического диапазона</w:t>
      </w:r>
      <w:r>
        <w:t xml:space="preserve"> речевых сигналов, ориентированный на применение в слуховых аппаратах.</w:t>
      </w:r>
      <w:r w:rsidR="00F26F09" w:rsidRPr="00F26F09">
        <w:t xml:space="preserve"> </w:t>
      </w:r>
      <w:r w:rsidR="00CE0B61">
        <w:t>Для разделения сигнала на частотные соста</w:t>
      </w:r>
      <w:r w:rsidR="00CE0B61">
        <w:t>в</w:t>
      </w:r>
      <w:r w:rsidR="00CE0B61">
        <w:t>ляющие используется</w:t>
      </w:r>
      <w:r w:rsidR="00182C5F">
        <w:t xml:space="preserve"> банк кохлеарных фильтров. </w:t>
      </w:r>
      <w:r w:rsidR="00132D83">
        <w:t>Основная идея использования кохлеарного банка фильтров заключается в том, что он вносит малую групповую задержку и позволяет учитывать особе</w:t>
      </w:r>
      <w:r w:rsidR="00132D83">
        <w:t>н</w:t>
      </w:r>
      <w:r w:rsidR="00132D83">
        <w:t xml:space="preserve">ности слуховой системы человека. </w:t>
      </w:r>
      <w:r w:rsidR="00EF2943">
        <w:t>Обе характеристики очень важны для применения компрессора в сл</w:t>
      </w:r>
      <w:r w:rsidR="00EF2943">
        <w:t>у</w:t>
      </w:r>
      <w:r w:rsidR="00EF2943">
        <w:t>ховом аппарате.</w:t>
      </w:r>
      <w:r w:rsidR="007838B2" w:rsidRPr="007838B2">
        <w:t xml:space="preserve"> </w:t>
      </w:r>
      <w:r w:rsidR="005F64A7">
        <w:t>Для уменьшения вычислительной сложности компрессора к</w:t>
      </w:r>
      <w:r w:rsidR="007838B2">
        <w:t>ол</w:t>
      </w:r>
      <w:r w:rsidR="005F64A7">
        <w:t>еа</w:t>
      </w:r>
      <w:r w:rsidR="007838B2">
        <w:t>рный банк фильтров предлагается реализовывать в виде гребенки</w:t>
      </w:r>
      <w:r w:rsidR="005F64A7">
        <w:t xml:space="preserve"> БИХ-фильтров, с регулируемой полосой пропускания и центральной частотой.</w:t>
      </w:r>
    </w:p>
    <w:p w:rsidR="00F26F09" w:rsidRPr="004A123E" w:rsidRDefault="00F26F09" w:rsidP="006C61EE">
      <w:r w:rsidRPr="00D6125D">
        <w:rPr>
          <w:rStyle w:val="Bold"/>
        </w:rPr>
        <w:t>Введение.</w:t>
      </w:r>
      <w:r>
        <w:t xml:space="preserve"> </w:t>
      </w:r>
      <w:r w:rsidR="00D6125D">
        <w:t xml:space="preserve">Компрессия динамического диапазона (КДД) используется для уменьшения разницы в уровнях компонент с большой и малой интенсивностью в </w:t>
      </w:r>
      <w:r w:rsidR="00EC43D7">
        <w:t>аудио-</w:t>
      </w:r>
      <w:r w:rsidR="00D6125D">
        <w:t xml:space="preserve">сигнале. В </w:t>
      </w:r>
      <w:r w:rsidR="00916F86">
        <w:t xml:space="preserve">цифровых </w:t>
      </w:r>
      <w:r w:rsidR="00D6125D">
        <w:t>слухов</w:t>
      </w:r>
      <w:r w:rsidR="00916F86">
        <w:t>ых</w:t>
      </w:r>
      <w:r w:rsidR="00D6125D">
        <w:t xml:space="preserve"> аппар</w:t>
      </w:r>
      <w:r w:rsidR="00D6125D">
        <w:t>а</w:t>
      </w:r>
      <w:r w:rsidR="00D6125D">
        <w:t>т</w:t>
      </w:r>
      <w:r w:rsidR="00916F86">
        <w:t>ах</w:t>
      </w:r>
      <w:r w:rsidR="00D6125D">
        <w:t xml:space="preserve"> КДД применяется для отображения широкого динамического диапазона речевого сигнала в суже</w:t>
      </w:r>
      <w:r w:rsidR="00D6125D">
        <w:t>н</w:t>
      </w:r>
      <w:r w:rsidR="00D6125D">
        <w:t>ный динамический диапазон остаточного слуха</w:t>
      </w:r>
      <w:r w:rsidR="00526946">
        <w:rPr>
          <w:lang w:val="en-US"/>
        </w:rPr>
        <w:t> </w:t>
      </w:r>
      <w:r w:rsidR="00526946" w:rsidRPr="00526946">
        <w:t>[1]</w:t>
      </w:r>
      <w:r w:rsidR="00D6125D">
        <w:t xml:space="preserve">. </w:t>
      </w:r>
      <w:r w:rsidR="00916F86">
        <w:t>Люди с потерей слуха</w:t>
      </w:r>
      <w:r w:rsidR="00EC43D7">
        <w:t>,</w:t>
      </w:r>
      <w:r w:rsidR="00916F86">
        <w:t xml:space="preserve"> как правило</w:t>
      </w:r>
      <w:r w:rsidR="00EC43D7">
        <w:t>, страдают от п</w:t>
      </w:r>
      <w:r w:rsidR="00EC43D7">
        <w:t>о</w:t>
      </w:r>
      <w:r w:rsidR="00B24039">
        <w:t>нижения</w:t>
      </w:r>
      <w:r w:rsidR="00EC43D7">
        <w:t xml:space="preserve"> порога слышимости, потери разборчивости и уменьшения динамического диапазона. Поэтому для компенсации потери слуха необходимо решить задачу </w:t>
      </w:r>
      <w:r w:rsidR="000C3A36">
        <w:t>частотно-зависимого усиления сигнала</w:t>
      </w:r>
      <w:r w:rsidR="008B115D" w:rsidRPr="008B115D">
        <w:t xml:space="preserve"> </w:t>
      </w:r>
      <w:r w:rsidR="00EC43D7">
        <w:t>и</w:t>
      </w:r>
      <w:r w:rsidR="008B115D">
        <w:t xml:space="preserve"> ко</w:t>
      </w:r>
      <w:r w:rsidR="008B115D">
        <w:t>м</w:t>
      </w:r>
      <w:r w:rsidR="008B115D">
        <w:t>прессию динамического диапазона.</w:t>
      </w:r>
      <w:r w:rsidR="008B115D" w:rsidRPr="00272532">
        <w:t xml:space="preserve"> </w:t>
      </w:r>
      <w:r w:rsidR="000C3A36">
        <w:t xml:space="preserve">Специфическим требованием для слуховых аппаратов является </w:t>
      </w:r>
      <w:r w:rsidR="0063340A">
        <w:t>м</w:t>
      </w:r>
      <w:r w:rsidR="0063340A">
        <w:t>а</w:t>
      </w:r>
      <w:r w:rsidR="0063340A">
        <w:t>лая</w:t>
      </w:r>
      <w:r w:rsidR="000C3A36">
        <w:t xml:space="preserve"> алгоритмическ</w:t>
      </w:r>
      <w:r w:rsidR="0063340A">
        <w:t>ая</w:t>
      </w:r>
      <w:r w:rsidR="000C3A36">
        <w:t xml:space="preserve"> задержк</w:t>
      </w:r>
      <w:r w:rsidR="0063340A">
        <w:t>а</w:t>
      </w:r>
      <w:r w:rsidR="000C3A36">
        <w:t xml:space="preserve"> на обработку сигнала. </w:t>
      </w:r>
      <w:r w:rsidR="00272532">
        <w:t>Для решения указанных задач в работе предлагае</w:t>
      </w:r>
      <w:r w:rsidR="00272532">
        <w:t>т</w:t>
      </w:r>
      <w:r w:rsidR="00272532">
        <w:t xml:space="preserve">ся </w:t>
      </w:r>
      <w:r w:rsidR="000C3A36">
        <w:t xml:space="preserve">компрессор речевых сигналов на основе кохлеарного банка фильтров. Подробно описывается только задача компрессии динамического диапазона, </w:t>
      </w:r>
      <w:r w:rsidR="00A24103">
        <w:t xml:space="preserve">частотно-зависимое усиление сигнала в субполосох может быть легко интегрировано </w:t>
      </w:r>
      <w:r w:rsidR="004A123E">
        <w:t>в предлагаемый метод обработки.</w:t>
      </w:r>
    </w:p>
    <w:p w:rsidR="00272532" w:rsidRDefault="00272532" w:rsidP="006C61EE">
      <w:r w:rsidRPr="00272532">
        <w:rPr>
          <w:rStyle w:val="Bold"/>
        </w:rPr>
        <w:t>Компрессия динамического диапазона.</w:t>
      </w:r>
      <w:r>
        <w:t xml:space="preserve"> В данном разделе рассматриваются основные концепции, используемые при КДД. Общая схема предлагаемого компрессора представлена на рисунке 1.</w:t>
      </w:r>
    </w:p>
    <w:p w:rsidR="004C5713" w:rsidRDefault="00196FBB" w:rsidP="004C5713">
      <w:pPr>
        <w:pStyle w:val="a5"/>
        <w:rPr>
          <w:lang w:val="en-US"/>
        </w:rPr>
      </w:pPr>
      <w:r>
        <w:object w:dxaOrig="7690" w:dyaOrig="4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05pt;height:193.55pt" o:ole="">
            <v:imagedata r:id="rId6" o:title=""/>
          </v:shape>
          <o:OLEObject Type="Embed" ProgID="Visio.Drawing.11" ShapeID="_x0000_i1025" DrawAspect="Content" ObjectID="_1394561871" r:id="rId7"/>
        </w:object>
      </w:r>
    </w:p>
    <w:p w:rsidR="00C015CF" w:rsidRPr="00C015CF" w:rsidRDefault="00C015CF" w:rsidP="002F6632">
      <w:pPr>
        <w:pStyle w:val="a5"/>
        <w:outlineLvl w:val="0"/>
      </w:pPr>
      <w:r>
        <w:t>Рисунок 1 – Структура компрессора</w:t>
      </w:r>
    </w:p>
    <w:p w:rsidR="00272532" w:rsidRDefault="00272532" w:rsidP="006C61EE">
      <w:r>
        <w:t>Главной задачей компрессора является автоматический выбор коэффициента усиления суб</w:t>
      </w:r>
      <w:r w:rsidR="00C015CF">
        <w:t>полосных сигнал</w:t>
      </w:r>
      <w:r w:rsidR="003426A1">
        <w:t xml:space="preserve">ов в зависимости от уровня мощности сигнала в данной полосе. Субполосы с высокой мощностью ослабляются, а с малой мощностью усиливаются. Благодаря такой обработке тихие звуки становятся слышимыми, а громкие звуки не </w:t>
      </w:r>
      <w:r w:rsidR="006D6244">
        <w:t xml:space="preserve">вызывают дискомфортных ощущений. </w:t>
      </w:r>
      <w:proofErr w:type="gramStart"/>
      <w:r w:rsidR="00AE29B4">
        <w:t>КДД</w:t>
      </w:r>
      <w:proofErr w:type="gramEnd"/>
      <w:r w:rsidR="00AE29B4">
        <w:t xml:space="preserve"> как правило имеет следу</w:t>
      </w:r>
      <w:r w:rsidR="00AE29B4">
        <w:t>ю</w:t>
      </w:r>
      <w:r w:rsidR="00AE29B4">
        <w:t>щие параметры</w:t>
      </w:r>
      <w:r w:rsidR="00AE29B4">
        <w:rPr>
          <w:lang w:val="en-US"/>
        </w:rPr>
        <w:t xml:space="preserve"> [1]</w:t>
      </w:r>
      <w:r w:rsidR="00AE29B4">
        <w:t>:</w:t>
      </w:r>
    </w:p>
    <w:p w:rsidR="00C015CF" w:rsidRDefault="004F10BB" w:rsidP="00477636">
      <w:pPr>
        <w:pStyle w:val="a6"/>
        <w:numPr>
          <w:ilvl w:val="0"/>
          <w:numId w:val="4"/>
        </w:numPr>
        <w:rPr>
          <w:lang w:val="en-US"/>
        </w:rPr>
      </w:pPr>
      <w:r>
        <w:t>п</w:t>
      </w:r>
      <w:r w:rsidR="00477636">
        <w:t>орог компрессии (</w:t>
      </w:r>
      <w:r w:rsidR="00477636">
        <w:rPr>
          <w:lang w:val="en-US"/>
        </w:rPr>
        <w:t>CT</w:t>
      </w:r>
      <w:r w:rsidR="00477636">
        <w:t>)</w:t>
      </w:r>
      <w:r w:rsidR="00477636">
        <w:rPr>
          <w:lang w:val="en-US"/>
        </w:rPr>
        <w:t>;</w:t>
      </w:r>
    </w:p>
    <w:p w:rsidR="00477636" w:rsidRDefault="004F10BB" w:rsidP="00477636">
      <w:pPr>
        <w:pStyle w:val="a6"/>
        <w:numPr>
          <w:ilvl w:val="0"/>
          <w:numId w:val="4"/>
        </w:numPr>
        <w:rPr>
          <w:lang w:val="en-US"/>
        </w:rPr>
      </w:pPr>
      <w:r>
        <w:t>к</w:t>
      </w:r>
      <w:r w:rsidR="00477636">
        <w:t>оэффициент сжатия (</w:t>
      </w:r>
      <w:r w:rsidR="00477636">
        <w:rPr>
          <w:lang w:val="en-US"/>
        </w:rPr>
        <w:t>CR</w:t>
      </w:r>
      <w:r w:rsidR="00477636">
        <w:t>)</w:t>
      </w:r>
      <w:r w:rsidR="00477636">
        <w:rPr>
          <w:lang w:val="en-US"/>
        </w:rPr>
        <w:t>;</w:t>
      </w:r>
    </w:p>
    <w:p w:rsidR="00477636" w:rsidRPr="001E6D2D" w:rsidRDefault="004F10BB" w:rsidP="00477636">
      <w:pPr>
        <w:pStyle w:val="a6"/>
        <w:numPr>
          <w:ilvl w:val="0"/>
          <w:numId w:val="4"/>
        </w:numPr>
      </w:pPr>
      <w:r>
        <w:t>в</w:t>
      </w:r>
      <w:r w:rsidR="001E6D2D">
        <w:t>ремя</w:t>
      </w:r>
      <w:r w:rsidR="001E6D2D" w:rsidRPr="001E6D2D">
        <w:t xml:space="preserve"> </w:t>
      </w:r>
      <w:r w:rsidR="001E6D2D">
        <w:t>атаки</w:t>
      </w:r>
      <w:r w:rsidR="001E6D2D" w:rsidRPr="001E6D2D">
        <w:t xml:space="preserve"> </w:t>
      </w:r>
      <w:r w:rsidR="001E6D2D">
        <w:t>и</w:t>
      </w:r>
      <w:r w:rsidR="001E6D2D" w:rsidRPr="001E6D2D">
        <w:t xml:space="preserve"> </w:t>
      </w:r>
      <w:r w:rsidR="001E6D2D">
        <w:t>отпускания</w:t>
      </w:r>
      <w:r w:rsidR="001E6D2D" w:rsidRPr="001E6D2D">
        <w:t>;</w:t>
      </w:r>
    </w:p>
    <w:p w:rsidR="001E6D2D" w:rsidRPr="001E6D2D" w:rsidRDefault="004F10BB" w:rsidP="00477636">
      <w:pPr>
        <w:pStyle w:val="a6"/>
        <w:numPr>
          <w:ilvl w:val="0"/>
          <w:numId w:val="4"/>
        </w:numPr>
      </w:pPr>
      <w:r>
        <w:t>к</w:t>
      </w:r>
      <w:r w:rsidR="001E6D2D">
        <w:t xml:space="preserve">оэффициент усиления слухового аппарата </w:t>
      </w:r>
      <w:r w:rsidR="001E6D2D" w:rsidRPr="001E6D2D">
        <w:t>(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dB</m:t>
            </m:r>
          </m:sub>
        </m:sSub>
      </m:oMath>
      <w:r w:rsidR="001E6D2D" w:rsidRPr="001E6D2D">
        <w:t>)</w:t>
      </w:r>
      <w:r>
        <w:t>.</w:t>
      </w:r>
    </w:p>
    <w:p w:rsidR="00C015CF" w:rsidRPr="00626CC8" w:rsidRDefault="008F677C" w:rsidP="006C61EE">
      <w:r>
        <w:t xml:space="preserve">Порог компрессии </w:t>
      </w:r>
      <w:r w:rsidRPr="008F677C">
        <w:t>(</w:t>
      </w:r>
      <w:r>
        <w:rPr>
          <w:lang w:val="en-US"/>
        </w:rPr>
        <w:t>CT</w:t>
      </w:r>
      <w:r w:rsidRPr="008F677C">
        <w:t>)</w:t>
      </w:r>
      <w:r>
        <w:t>,</w:t>
      </w:r>
      <w:r w:rsidRPr="008F677C">
        <w:t xml:space="preserve"> </w:t>
      </w:r>
      <w:r>
        <w:t>измеряемый в децибелах, определяет точку изгиба характеристики вход/выход</w:t>
      </w:r>
      <w:r w:rsidR="00116EFA">
        <w:t xml:space="preserve"> компрессора</w:t>
      </w:r>
      <w:r>
        <w:t xml:space="preserve">, после которой алгоритм КДД становится активным. Если уровень входного сигнала ниже </w:t>
      </w:r>
      <w:r>
        <w:rPr>
          <w:lang w:val="en-US"/>
        </w:rPr>
        <w:t>CT</w:t>
      </w:r>
      <w:r>
        <w:t xml:space="preserve">, то выходной сигнал усиливается линейно. В случае, когда уровень выходного сигнала </w:t>
      </w:r>
      <w:r>
        <w:lastRenderedPageBreak/>
        <w:t xml:space="preserve">выше </w:t>
      </w:r>
      <w:r w:rsidR="00F31480">
        <w:t>порога компрессии (</w:t>
      </w:r>
      <w:r>
        <w:rPr>
          <w:lang w:val="en-US"/>
        </w:rPr>
        <w:t>CT</w:t>
      </w:r>
      <w:r w:rsidR="00F31480">
        <w:t>)</w:t>
      </w:r>
      <w:r w:rsidRPr="008F677C">
        <w:t xml:space="preserve"> </w:t>
      </w:r>
      <w:r>
        <w:t>коэффициент усиления</w:t>
      </w:r>
      <w:r w:rsidR="00116EFA">
        <w:t xml:space="preserve"> компрессора</w:t>
      </w:r>
      <w:r>
        <w:t xml:space="preserve"> уменьшается. </w:t>
      </w:r>
      <w:r w:rsidR="00116EFA">
        <w:t xml:space="preserve">Параметр </w:t>
      </w:r>
      <w:r>
        <w:rPr>
          <w:lang w:val="en-US"/>
        </w:rPr>
        <w:t>CR</w:t>
      </w:r>
      <w:r w:rsidRPr="00323184">
        <w:t xml:space="preserve"> </w:t>
      </w:r>
      <w:r>
        <w:t>опред</w:t>
      </w:r>
      <w:r>
        <w:t>е</w:t>
      </w:r>
      <w:r>
        <w:t>ляет степень сжатия</w:t>
      </w:r>
      <w:r w:rsidR="00116EFA">
        <w:t xml:space="preserve"> динамического диапазона</w:t>
      </w:r>
      <w:r>
        <w:t>. Например</w:t>
      </w:r>
      <w:r w:rsidR="00B7154A">
        <w:t>,</w:t>
      </w:r>
      <w:r>
        <w:t xml:space="preserve"> </w:t>
      </w:r>
      <w:r w:rsidR="00323184">
        <w:t xml:space="preserve">значение </w:t>
      </w:r>
      <w:r w:rsidR="00323184">
        <w:rPr>
          <w:lang w:val="en-US"/>
        </w:rPr>
        <w:t>CR</w:t>
      </w:r>
      <w:r w:rsidR="00323184" w:rsidRPr="00323184">
        <w:t>=5 (</w:t>
      </w:r>
      <w:r w:rsidR="00323184">
        <w:t>или 5:1</w:t>
      </w:r>
      <w:r w:rsidR="00323184" w:rsidRPr="00323184">
        <w:t>)</w:t>
      </w:r>
      <w:r w:rsidR="00323184">
        <w:t xml:space="preserve"> означает, что на ка</w:t>
      </w:r>
      <w:r w:rsidR="00323184">
        <w:t>ж</w:t>
      </w:r>
      <w:r w:rsidR="00323184">
        <w:t xml:space="preserve">дые 5 дБ увеличения </w:t>
      </w:r>
      <w:r w:rsidR="00116EFA">
        <w:t xml:space="preserve">уровня </w:t>
      </w:r>
      <w:r w:rsidR="00323184">
        <w:t xml:space="preserve">входного сигнала, </w:t>
      </w:r>
      <w:r w:rsidR="00116EFA">
        <w:t xml:space="preserve">уровень </w:t>
      </w:r>
      <w:r w:rsidR="00323184">
        <w:t>выходной сигнал возрастет на 1 дБ.</w:t>
      </w:r>
      <w:r w:rsidR="00B7154A">
        <w:t xml:space="preserve"> </w:t>
      </w:r>
      <w:r w:rsidR="005B4916">
        <w:t>На ри</w:t>
      </w:r>
      <w:r w:rsidR="00040333">
        <w:t>с</w:t>
      </w:r>
      <w:r w:rsidR="00331FD9">
        <w:t>.</w:t>
      </w:r>
      <w:r w:rsidR="00040333">
        <w:t> 2</w:t>
      </w:r>
      <w:r w:rsidR="00B53099">
        <w:t>,а</w:t>
      </w:r>
      <w:r w:rsidR="00040333">
        <w:t xml:space="preserve"> приводится характеристика вход/выход компрессора для параметров </w:t>
      </w:r>
      <w:r w:rsidR="00040333">
        <w:rPr>
          <w:lang w:val="en-US"/>
        </w:rPr>
        <w:t>CR</w:t>
      </w:r>
      <w:r w:rsidR="00040333">
        <w:t>=</w:t>
      </w:r>
      <w:r w:rsidR="00040333" w:rsidRPr="00040333">
        <w:t xml:space="preserve">2, </w:t>
      </w:r>
      <w:r w:rsidR="00040333">
        <w:rPr>
          <w:lang w:val="en-US"/>
        </w:rPr>
        <w:t>CT</w:t>
      </w:r>
      <w:r w:rsidR="00040333" w:rsidRPr="00040333">
        <w:t xml:space="preserve">=70 </w:t>
      </w:r>
      <w:r w:rsidR="00040333">
        <w:t xml:space="preserve">дБ 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dB</m:t>
            </m:r>
          </m:sub>
        </m:sSub>
      </m:oMath>
      <w:r w:rsidR="00040333" w:rsidRPr="00040333">
        <w:t>=10</w:t>
      </w:r>
      <w:r w:rsidR="00040333">
        <w:t xml:space="preserve"> дБ. </w:t>
      </w:r>
      <w:r w:rsidR="000672F5">
        <w:t>Да</w:t>
      </w:r>
      <w:r w:rsidR="000672F5">
        <w:t>н</w:t>
      </w:r>
      <w:r w:rsidR="000672F5">
        <w:t xml:space="preserve">ный график определяет соотношение между </w:t>
      </w:r>
      <w:r w:rsidR="001B7A5D">
        <w:t xml:space="preserve">входным и выходным </w:t>
      </w:r>
      <w:r w:rsidR="000672F5" w:rsidRPr="000672F5">
        <w:t>уровн</w:t>
      </w:r>
      <w:r w:rsidR="001B7A5D">
        <w:t>ями</w:t>
      </w:r>
      <w:r w:rsidR="000672F5" w:rsidRPr="000672F5">
        <w:t xml:space="preserve"> звукового давления</w:t>
      </w:r>
      <w:r w:rsidR="000672F5">
        <w:t xml:space="preserve"> (</w:t>
      </w:r>
      <w:r w:rsidR="000672F5">
        <w:rPr>
          <w:lang w:val="en-US"/>
        </w:rPr>
        <w:t>sound</w:t>
      </w:r>
      <w:r w:rsidR="000672F5" w:rsidRPr="00626CC8">
        <w:t xml:space="preserve"> </w:t>
      </w:r>
      <w:r w:rsidR="000672F5">
        <w:rPr>
          <w:lang w:val="en-US"/>
        </w:rPr>
        <w:t>pressure</w:t>
      </w:r>
      <w:r w:rsidR="000672F5" w:rsidRPr="00626CC8">
        <w:t xml:space="preserve"> </w:t>
      </w:r>
      <w:r w:rsidR="000672F5">
        <w:rPr>
          <w:lang w:val="en-US"/>
        </w:rPr>
        <w:t>level</w:t>
      </w:r>
      <w:r w:rsidR="000672F5" w:rsidRPr="00626CC8">
        <w:t xml:space="preserve"> – </w:t>
      </w:r>
      <w:r w:rsidR="000672F5">
        <w:rPr>
          <w:lang w:val="en-US"/>
        </w:rPr>
        <w:t>SPL</w:t>
      </w:r>
      <w:r w:rsidR="000672F5">
        <w:t>)</w:t>
      </w:r>
      <w:r w:rsidR="001B7A5D" w:rsidRPr="001B7A5D">
        <w:t xml:space="preserve"> </w:t>
      </w:r>
      <w:r w:rsidR="001B7A5D">
        <w:t>в компрессоре.</w:t>
      </w:r>
    </w:p>
    <w:p w:rsidR="00C015CF" w:rsidRDefault="00CF14C9" w:rsidP="006C61EE">
      <w:r>
        <w:rPr>
          <w:lang w:val="en-US"/>
        </w:rPr>
        <w:t>SPL</w:t>
      </w:r>
      <w:r w:rsidRPr="00CF14C9">
        <w:t xml:space="preserve"> </w:t>
      </w:r>
      <w:r>
        <w:t>рассчитывается по следующей формуле</w:t>
      </w:r>
      <w:r>
        <w:rPr>
          <w:lang w:val="en-US"/>
        </w:rPr>
        <w:t> </w:t>
      </w:r>
      <w:r w:rsidRPr="00CF14C9">
        <w:t>[2]</w:t>
      </w:r>
      <w:r>
        <w:t>:</w:t>
      </w:r>
    </w:p>
    <w:tbl>
      <w:tblPr>
        <w:tblW w:w="0" w:type="auto"/>
        <w:tblLook w:val="04A0"/>
      </w:tblPr>
      <w:tblGrid>
        <w:gridCol w:w="8755"/>
        <w:gridCol w:w="531"/>
      </w:tblGrid>
      <w:tr w:rsidR="00CF14C9" w:rsidRPr="002A503D" w:rsidTr="00605E56">
        <w:tc>
          <w:tcPr>
            <w:tcW w:w="8755" w:type="dxa"/>
          </w:tcPr>
          <w:p w:rsidR="00CF14C9" w:rsidRPr="00C23964" w:rsidRDefault="00C23964" w:rsidP="004349AA">
            <w:pPr>
              <w:ind w:firstLine="0"/>
              <w:jc w:val="center"/>
              <w:rPr>
                <w:rFonts w:ascii="Calibri" w:hAnsi="Calibri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SPL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x[n]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=20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10</m:t>
                        </m:r>
                      </m:sub>
                    </m:sSub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m</m:t>
                            </m:r>
                          </m:den>
                        </m:f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i=0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m-1</m:t>
                            </m:r>
                          </m:sup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n-i</m:t>
                                </m:r>
                              </m:e>
                            </m:d>
                          </m:e>
                        </m:nary>
                      </m:e>
                    </m:rad>
                    <m:r>
                      <w:rPr>
                        <w:rFonts w:ascii="Cambria Math" w:hAnsi="Cambria Math"/>
                        <w:szCs w:val="20"/>
                      </w:rPr>
                      <m:t>=10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10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m</m:t>
                                </m:r>
                              </m:den>
                            </m:f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i=0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m-1</m:t>
                                </m:r>
                              </m:sup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n-i</m:t>
                                    </m:r>
                                  </m:e>
                                </m:d>
                              </m:e>
                            </m:nary>
                          </m:e>
                        </m:d>
                      </m:e>
                    </m:func>
                  </m:e>
                </m:func>
                <m:r>
                  <w:rPr>
                    <w:rFonts w:ascii="Cambria Math" w:hAnsi="Cambria Math"/>
                    <w:szCs w:val="20"/>
                  </w:rPr>
                  <m:t>,</m:t>
                </m:r>
              </m:oMath>
            </m:oMathPara>
          </w:p>
        </w:tc>
        <w:tc>
          <w:tcPr>
            <w:tcW w:w="531" w:type="dxa"/>
            <w:vAlign w:val="center"/>
          </w:tcPr>
          <w:p w:rsidR="00CF14C9" w:rsidRPr="00CF14C9" w:rsidRDefault="00CF14C9" w:rsidP="00605E56">
            <w:pPr>
              <w:ind w:firstLine="0"/>
              <w:jc w:val="right"/>
              <w:rPr>
                <w:rFonts w:ascii="Calibri" w:hAnsi="Calibri"/>
                <w:szCs w:val="20"/>
                <w:lang w:val="en-US"/>
              </w:rPr>
            </w:pPr>
            <w:bookmarkStart w:id="0" w:name="_Ref282367461"/>
            <w:r w:rsidRPr="00CF14C9">
              <w:rPr>
                <w:szCs w:val="20"/>
                <w:lang w:val="en-US"/>
              </w:rPr>
              <w:t>(</w:t>
            </w:r>
            <w:r w:rsidR="00812915" w:rsidRPr="00CF14C9">
              <w:rPr>
                <w:szCs w:val="20"/>
              </w:rPr>
              <w:fldChar w:fldCharType="begin"/>
            </w:r>
            <w:r w:rsidRPr="00CF14C9">
              <w:rPr>
                <w:szCs w:val="20"/>
              </w:rPr>
              <w:instrText xml:space="preserve"> SEQ Формула \* ARABIC </w:instrText>
            </w:r>
            <w:r w:rsidR="00812915" w:rsidRPr="00CF14C9">
              <w:rPr>
                <w:szCs w:val="20"/>
              </w:rPr>
              <w:fldChar w:fldCharType="separate"/>
            </w:r>
            <w:r w:rsidR="008F3ED2">
              <w:rPr>
                <w:noProof/>
                <w:szCs w:val="20"/>
              </w:rPr>
              <w:t>1</w:t>
            </w:r>
            <w:r w:rsidR="00812915" w:rsidRPr="00CF14C9">
              <w:rPr>
                <w:szCs w:val="20"/>
              </w:rPr>
              <w:fldChar w:fldCharType="end"/>
            </w:r>
            <w:bookmarkEnd w:id="0"/>
            <w:r w:rsidRPr="00CF14C9">
              <w:rPr>
                <w:szCs w:val="20"/>
                <w:lang w:val="en-US"/>
              </w:rPr>
              <w:t>)</w:t>
            </w:r>
          </w:p>
        </w:tc>
      </w:tr>
    </w:tbl>
    <w:p w:rsidR="00B7154A" w:rsidRDefault="00C23964" w:rsidP="00426A6A">
      <w:pPr>
        <w:ind w:firstLine="0"/>
        <w:rPr>
          <w:lang w:eastAsia="ru-RU"/>
        </w:rPr>
      </w:pPr>
      <w:r>
        <w:rPr>
          <w:lang w:eastAsia="ru-RU"/>
        </w:rPr>
        <w:t xml:space="preserve">где </w:t>
      </w:r>
      <m:oMath>
        <m:r>
          <w:rPr>
            <w:rFonts w:ascii="Cambria Math" w:hAnsi="Cambria Math"/>
            <w:lang w:eastAsia="ru-RU"/>
          </w:rPr>
          <m:t>x[n]</m:t>
        </m:r>
      </m:oMath>
      <w:r w:rsidRPr="00C23964">
        <w:rPr>
          <w:lang w:eastAsia="ru-RU"/>
        </w:rPr>
        <w:t xml:space="preserve"> – </w:t>
      </w:r>
      <w:r>
        <w:rPr>
          <w:lang w:eastAsia="ru-RU"/>
        </w:rPr>
        <w:t xml:space="preserve">входной сигнал, а </w:t>
      </w:r>
      <m:oMath>
        <m:r>
          <w:rPr>
            <w:rFonts w:ascii="Cambria Math" w:hAnsi="Cambria Math"/>
            <w:lang w:eastAsia="ru-RU"/>
          </w:rPr>
          <m:t>m</m:t>
        </m:r>
      </m:oMath>
      <w:r w:rsidRPr="00C23964">
        <w:rPr>
          <w:lang w:eastAsia="ru-RU"/>
        </w:rPr>
        <w:t xml:space="preserve"> – </w:t>
      </w:r>
      <w:r>
        <w:rPr>
          <w:lang w:eastAsia="ru-RU"/>
        </w:rPr>
        <w:t xml:space="preserve">длина временного окна (в отсчетах), используемого для вычисления мощности сигнала. </w:t>
      </w:r>
      <w:r w:rsidR="00AF046A">
        <w:rPr>
          <w:lang w:eastAsia="ru-RU"/>
        </w:rPr>
        <w:t xml:space="preserve">Временное окно должно быть короче, чем период стационарности речевого сигнала (5-20 мс), но длиннее, чем период одного речевого колебания (0,3-3 мс для 0,3-3 кГц). Поэтому в работе предлагается выбрать длину окна равную 4 мс, что составляет 64 отсчета при частоте дискретизации 16 кГц. </w:t>
      </w:r>
    </w:p>
    <w:p w:rsidR="00B24039" w:rsidRDefault="00B24039" w:rsidP="00B24039">
      <w:pPr>
        <w:pStyle w:val="a5"/>
      </w:pPr>
      <w:r>
        <w:drawing>
          <wp:inline distT="0" distB="0" distL="0" distR="0">
            <wp:extent cx="2738780" cy="2185723"/>
            <wp:effectExtent l="19050" t="0" r="4420" b="0"/>
            <wp:docPr id="2" name="Рисунок 2" descr="comp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O.png"/>
                    <pic:cNvPicPr/>
                  </pic:nvPicPr>
                  <pic:blipFill>
                    <a:blip r:embed="rId8" cstate="print"/>
                    <a:srcRect l="6396" t="5763" r="7295" b="2203"/>
                    <a:stretch>
                      <a:fillRect/>
                    </a:stretch>
                  </pic:blipFill>
                  <pic:spPr>
                    <a:xfrm>
                      <a:off x="0" y="0"/>
                      <a:ext cx="2733641" cy="218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958237" cy="2195315"/>
            <wp:effectExtent l="19050" t="0" r="0" b="0"/>
            <wp:docPr id="4" name="Рисунок 0" descr="fbMagRe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MagResp.png"/>
                    <pic:cNvPicPr/>
                  </pic:nvPicPr>
                  <pic:blipFill>
                    <a:blip r:embed="rId9" cstate="print"/>
                    <a:srcRect l="3606" t="2518" b="1799"/>
                    <a:stretch>
                      <a:fillRect/>
                    </a:stretch>
                  </pic:blipFill>
                  <pic:spPr>
                    <a:xfrm>
                      <a:off x="0" y="0"/>
                      <a:ext cx="2959537" cy="219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B24039" w:rsidTr="00C12896">
        <w:tc>
          <w:tcPr>
            <w:tcW w:w="4643" w:type="dxa"/>
          </w:tcPr>
          <w:p w:rsidR="00B24039" w:rsidRPr="00B53099" w:rsidRDefault="00B24039" w:rsidP="00C12896">
            <w:pPr>
              <w:ind w:firstLine="0"/>
              <w:jc w:val="center"/>
              <w:rPr>
                <w:i/>
                <w:lang w:eastAsia="ru-RU"/>
              </w:rPr>
            </w:pPr>
            <w:r w:rsidRPr="00B53099">
              <w:rPr>
                <w:i/>
                <w:lang w:eastAsia="ru-RU"/>
              </w:rPr>
              <w:t>а)</w:t>
            </w:r>
          </w:p>
        </w:tc>
        <w:tc>
          <w:tcPr>
            <w:tcW w:w="4643" w:type="dxa"/>
          </w:tcPr>
          <w:p w:rsidR="00B24039" w:rsidRPr="00B53099" w:rsidRDefault="00B24039" w:rsidP="00C12896">
            <w:pPr>
              <w:ind w:firstLine="0"/>
              <w:jc w:val="center"/>
              <w:rPr>
                <w:i/>
                <w:lang w:eastAsia="ru-RU"/>
              </w:rPr>
            </w:pPr>
            <w:r w:rsidRPr="00B53099">
              <w:rPr>
                <w:i/>
                <w:lang w:eastAsia="ru-RU"/>
              </w:rPr>
              <w:t>б)</w:t>
            </w:r>
          </w:p>
        </w:tc>
      </w:tr>
    </w:tbl>
    <w:p w:rsidR="00B24039" w:rsidRPr="00C015CF" w:rsidRDefault="00B24039" w:rsidP="00B24039">
      <w:pPr>
        <w:pStyle w:val="a5"/>
      </w:pPr>
      <w:r>
        <w:t>Рисунок 2 – а) характеристика вход/выход компрессора, б) АЧХ кохлеарного банка фильтров</w:t>
      </w:r>
    </w:p>
    <w:p w:rsidR="004F10BB" w:rsidRDefault="00877FB7" w:rsidP="006C61EE">
      <w:r w:rsidRPr="00877FB7">
        <w:rPr>
          <w:rStyle w:val="Bold"/>
        </w:rPr>
        <w:t>Банк кохлеарных фильтров.</w:t>
      </w:r>
      <w:r>
        <w:t xml:space="preserve"> Потеря разборчивости речи, как правило, появляется в результате и</w:t>
      </w:r>
      <w:r>
        <w:t>з</w:t>
      </w:r>
      <w:r>
        <w:t xml:space="preserve">менения частотной характеристики уха человека. </w:t>
      </w:r>
      <w:r w:rsidR="002F2E5E">
        <w:t>Компенсация потери разборчивости требует примен</w:t>
      </w:r>
      <w:r w:rsidR="002F2E5E">
        <w:t>е</w:t>
      </w:r>
      <w:r w:rsidR="002F2E5E">
        <w:t xml:space="preserve">ния различных коэффициентов </w:t>
      </w:r>
      <w:r w:rsidR="00A03E80">
        <w:t>усиления в</w:t>
      </w:r>
      <w:r w:rsidR="002F2E5E">
        <w:t xml:space="preserve"> различных частотных полосах. В данной работе для разби</w:t>
      </w:r>
      <w:r w:rsidR="002F2E5E">
        <w:t>е</w:t>
      </w:r>
      <w:r w:rsidR="002F2E5E">
        <w:t>ния сигнала на субполосные составляющие предлагается использовать банк кохлеарных фильтров</w:t>
      </w:r>
      <w:r w:rsidR="00ED7668">
        <w:t>, осн</w:t>
      </w:r>
      <w:r w:rsidR="00ED7668">
        <w:t>о</w:t>
      </w:r>
      <w:r w:rsidR="00ED7668">
        <w:t xml:space="preserve">ванный на </w:t>
      </w:r>
      <w:r w:rsidR="00ED7668">
        <w:rPr>
          <w:lang w:val="en-US"/>
        </w:rPr>
        <w:t>SDCM</w:t>
      </w:r>
      <w:r w:rsidR="00ED7668" w:rsidRPr="00ED7668">
        <w:t>-</w:t>
      </w:r>
      <w:r w:rsidR="00ED7668">
        <w:t xml:space="preserve">модели – </w:t>
      </w:r>
      <w:r w:rsidR="00ED7668">
        <w:rPr>
          <w:lang w:val="en-US"/>
        </w:rPr>
        <w:t>Second</w:t>
      </w:r>
      <w:r w:rsidR="00ED7668" w:rsidRPr="00ED7668">
        <w:t xml:space="preserve"> </w:t>
      </w:r>
      <w:r w:rsidR="00ED7668">
        <w:rPr>
          <w:lang w:val="en-US"/>
        </w:rPr>
        <w:t>order</w:t>
      </w:r>
      <w:r w:rsidR="00ED7668" w:rsidRPr="00ED7668">
        <w:t xml:space="preserve"> </w:t>
      </w:r>
      <w:r w:rsidR="00ED7668">
        <w:rPr>
          <w:lang w:val="en-US"/>
        </w:rPr>
        <w:t>Difference</w:t>
      </w:r>
      <w:r w:rsidR="00ED7668" w:rsidRPr="00ED7668">
        <w:t xml:space="preserve"> </w:t>
      </w:r>
      <w:r w:rsidR="00ED7668">
        <w:rPr>
          <w:lang w:val="en-US"/>
        </w:rPr>
        <w:t>Cochlear</w:t>
      </w:r>
      <w:r w:rsidR="00ED7668" w:rsidRPr="00ED7668">
        <w:t xml:space="preserve"> </w:t>
      </w:r>
      <w:r w:rsidR="00ED7668">
        <w:rPr>
          <w:lang w:val="en-US"/>
        </w:rPr>
        <w:t>Model</w:t>
      </w:r>
      <w:r w:rsidR="00ED7668" w:rsidRPr="00ED7668">
        <w:t xml:space="preserve"> (</w:t>
      </w:r>
      <w:r w:rsidR="00ED7668">
        <w:t>разностная кохлеарная модель втор</w:t>
      </w:r>
      <w:r w:rsidR="00ED7668">
        <w:t>о</w:t>
      </w:r>
      <w:r w:rsidR="00ED7668">
        <w:t>го порядка</w:t>
      </w:r>
      <w:r w:rsidR="00ED7668" w:rsidRPr="00ED7668">
        <w:t>)</w:t>
      </w:r>
      <w:r w:rsidR="002F2E5E">
        <w:t xml:space="preserve"> </w:t>
      </w:r>
      <w:r w:rsidR="002F2E5E" w:rsidRPr="002F2E5E">
        <w:t>[3]</w:t>
      </w:r>
      <w:r w:rsidR="004F10BB">
        <w:t>:</w:t>
      </w:r>
      <w:r w:rsidR="002F2E5E">
        <w:t xml:space="preserve"> </w:t>
      </w:r>
    </w:p>
    <w:tbl>
      <w:tblPr>
        <w:tblW w:w="0" w:type="auto"/>
        <w:tblLook w:val="04A0"/>
      </w:tblPr>
      <w:tblGrid>
        <w:gridCol w:w="8755"/>
        <w:gridCol w:w="531"/>
      </w:tblGrid>
      <w:tr w:rsidR="004F10BB" w:rsidRPr="002A503D" w:rsidTr="00C4136F">
        <w:tc>
          <w:tcPr>
            <w:tcW w:w="8755" w:type="dxa"/>
          </w:tcPr>
          <w:p w:rsidR="004F10BB" w:rsidRPr="005A5670" w:rsidRDefault="00812915" w:rsidP="004F10BB">
            <w:pPr>
              <w:ind w:firstLine="0"/>
              <w:jc w:val="center"/>
              <w:rPr>
                <w:rFonts w:ascii="Calibri" w:hAnsi="Calibri"/>
                <w:i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1,k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2,k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n-2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0,k</m:t>
                    </m:r>
                  </m:sub>
                </m:sSub>
                <m:r>
                  <w:rPr>
                    <w:rFonts w:ascii="Cambria Math" w:hAnsi="Cambria Math"/>
                    <w:szCs w:val="20"/>
                  </w:rPr>
                  <m:t>[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Cs w:val="20"/>
                  </w:rPr>
                  <m:t>(n-2)]</m:t>
                </m:r>
                <m:r>
                  <w:rPr>
                    <w:rFonts w:ascii="Cambria Math" w:hAnsi="Cambria Math"/>
                    <w:szCs w:val="20"/>
                    <w:lang w:val="en-US"/>
                  </w:rPr>
                  <m:t>,</m:t>
                </m:r>
              </m:oMath>
            </m:oMathPara>
          </w:p>
        </w:tc>
        <w:tc>
          <w:tcPr>
            <w:tcW w:w="531" w:type="dxa"/>
            <w:vAlign w:val="center"/>
          </w:tcPr>
          <w:p w:rsidR="004F10BB" w:rsidRPr="00CF14C9" w:rsidRDefault="000F1636" w:rsidP="00C4136F">
            <w:pPr>
              <w:ind w:firstLine="0"/>
              <w:jc w:val="right"/>
              <w:rPr>
                <w:rFonts w:ascii="Calibri" w:hAnsi="Calibri"/>
                <w:szCs w:val="20"/>
                <w:lang w:val="en-US"/>
              </w:rPr>
            </w:pPr>
            <w:r w:rsidRPr="00CF14C9">
              <w:rPr>
                <w:szCs w:val="20"/>
                <w:lang w:val="en-US"/>
              </w:rPr>
              <w:t>(</w:t>
            </w:r>
            <w:r w:rsidR="00812915" w:rsidRPr="00CF14C9">
              <w:rPr>
                <w:szCs w:val="20"/>
              </w:rPr>
              <w:fldChar w:fldCharType="begin"/>
            </w:r>
            <w:r w:rsidRPr="00CF14C9">
              <w:rPr>
                <w:szCs w:val="20"/>
              </w:rPr>
              <w:instrText xml:space="preserve"> SEQ Формула \* ARABIC </w:instrText>
            </w:r>
            <w:r w:rsidR="00812915" w:rsidRPr="00CF14C9">
              <w:rPr>
                <w:szCs w:val="20"/>
              </w:rPr>
              <w:fldChar w:fldCharType="separate"/>
            </w:r>
            <w:r w:rsidR="008F3ED2">
              <w:rPr>
                <w:noProof/>
                <w:szCs w:val="20"/>
              </w:rPr>
              <w:t>2</w:t>
            </w:r>
            <w:r w:rsidR="00812915" w:rsidRPr="00CF14C9">
              <w:rPr>
                <w:szCs w:val="20"/>
              </w:rPr>
              <w:fldChar w:fldCharType="end"/>
            </w:r>
            <w:r w:rsidRPr="00CF14C9">
              <w:rPr>
                <w:szCs w:val="20"/>
                <w:lang w:val="en-US"/>
              </w:rPr>
              <w:t>)</w:t>
            </w:r>
          </w:p>
        </w:tc>
      </w:tr>
    </w:tbl>
    <w:p w:rsidR="004F10BB" w:rsidRPr="002F6632" w:rsidRDefault="004F10BB" w:rsidP="004F10BB">
      <w:pPr>
        <w:ind w:firstLine="0"/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1,</m:t>
            </m:r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2,</m:t>
            </m:r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0,</m:t>
            </m:r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 w:rsidRPr="00E96315">
        <w:t xml:space="preserve"> </w:t>
      </w:r>
      <w:r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t xml:space="preserve"> </w:t>
      </w:r>
      <w:r w:rsidRPr="00E96315">
        <w:t xml:space="preserve">– </w:t>
      </w:r>
      <w:r>
        <w:t>параметры, определяемые исходя из физических характеристик базилярной ме</w:t>
      </w:r>
      <w:r>
        <w:t>м</w:t>
      </w:r>
      <w:r>
        <w:t>браны, таких как жесткость, затухание, длина, масса и др</w:t>
      </w:r>
      <w:r w:rsidR="002F6632">
        <w:t>.</w:t>
      </w:r>
      <w:r w:rsidR="002F6632" w:rsidRPr="002F6632">
        <w:t xml:space="preserve"> </w:t>
      </w:r>
      <w:r w:rsidR="002F6632">
        <w:t xml:space="preserve">в позиции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2F6632" w:rsidRPr="002F6632">
        <w:t xml:space="preserve">, </w:t>
      </w:r>
      <m:oMath>
        <m:r>
          <w:rPr>
            <w:rFonts w:ascii="Cambria Math" w:hAnsi="Cambria Math"/>
            <w:lang w:val="en-US"/>
          </w:rPr>
          <m:t>k</m:t>
        </m:r>
      </m:oMath>
      <w:r w:rsidR="002F6632" w:rsidRPr="002F6632">
        <w:t xml:space="preserve"> – </w:t>
      </w:r>
      <w:r w:rsidR="002F6632">
        <w:t xml:space="preserve">номер сегмента базилярной мембраны после дискретизации;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(n)</m:t>
        </m:r>
      </m:oMath>
      <w:r w:rsidR="002F6632" w:rsidRPr="002F6632">
        <w:t xml:space="preserve"> – </w:t>
      </w:r>
      <w:r w:rsidR="002F6632">
        <w:t xml:space="preserve">перемещение, или пучность, базилярной мембраны в позиции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2F6632" w:rsidRPr="002F6632">
        <w:t xml:space="preserve">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(n)</m:t>
        </m:r>
      </m:oMath>
      <w:r w:rsidR="002F6632" w:rsidRPr="002F6632">
        <w:t xml:space="preserve"> – </w:t>
      </w:r>
      <w:r w:rsidR="002F6632">
        <w:t>входной синусоидальный сигнал, характеризующий скорость перемещения стремечка.</w:t>
      </w:r>
    </w:p>
    <w:p w:rsidR="00ED7668" w:rsidRDefault="00ED7668" w:rsidP="006C61EE">
      <w:r>
        <w:t>Применяемый</w:t>
      </w:r>
      <w:r w:rsidR="002F2E5E">
        <w:t xml:space="preserve"> банк обладает свойством неравнополосности и </w:t>
      </w:r>
      <w:r>
        <w:t>согласован с работой улитки уха чел</w:t>
      </w:r>
      <w:r>
        <w:t>о</w:t>
      </w:r>
      <w:r>
        <w:t>века</w:t>
      </w:r>
      <w:r w:rsidR="002F2E5E">
        <w:t xml:space="preserve">. </w:t>
      </w:r>
      <w:r>
        <w:t>Банк фильтров состоит из цифровых рекурсивных фильтров второго порядка с высокой степенью перекрытия полос пропускания:</w:t>
      </w:r>
    </w:p>
    <w:tbl>
      <w:tblPr>
        <w:tblW w:w="0" w:type="auto"/>
        <w:tblLook w:val="04A0"/>
      </w:tblPr>
      <w:tblGrid>
        <w:gridCol w:w="8755"/>
        <w:gridCol w:w="531"/>
      </w:tblGrid>
      <w:tr w:rsidR="00261563" w:rsidRPr="002A503D" w:rsidTr="00BF74C8">
        <w:tc>
          <w:tcPr>
            <w:tcW w:w="8755" w:type="dxa"/>
          </w:tcPr>
          <w:p w:rsidR="00261563" w:rsidRPr="005A5670" w:rsidRDefault="00812915" w:rsidP="00BF74C8">
            <w:pPr>
              <w:ind w:firstLine="0"/>
              <w:jc w:val="center"/>
              <w:rPr>
                <w:rFonts w:ascii="Calibri" w:hAnsi="Calibri"/>
                <w:i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0"/>
                          </w:rPr>
                          <m:t>0,k</m:t>
                        </m:r>
                      </m:sub>
                    </m:sSub>
                    <m:r>
                      <w:rPr>
                        <w:rFonts w:ascii="Cambria Math" w:hAnsi="Cambria Math"/>
                        <w:szCs w:val="20"/>
                      </w:rPr>
                      <m:t>(1-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/>
                        <w:szCs w:val="20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0"/>
                          </w:rPr>
                          <m:t>1,k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0"/>
                          </w:rPr>
                          <m:t>2,k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-2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,  </m:t>
                </m:r>
                <m:r>
                  <w:rPr>
                    <w:rFonts w:ascii="Cambria Math" w:hAnsi="Cambria Math"/>
                    <w:szCs w:val="20"/>
                    <w:lang w:val="en-US"/>
                  </w:rPr>
                  <m:t>k=0…K-1,</m:t>
                </m:r>
              </m:oMath>
            </m:oMathPara>
          </w:p>
        </w:tc>
        <w:tc>
          <w:tcPr>
            <w:tcW w:w="531" w:type="dxa"/>
            <w:vAlign w:val="center"/>
          </w:tcPr>
          <w:p w:rsidR="00261563" w:rsidRPr="000F1636" w:rsidRDefault="000F1636" w:rsidP="00BF74C8">
            <w:pPr>
              <w:ind w:firstLine="0"/>
              <w:jc w:val="right"/>
              <w:rPr>
                <w:rFonts w:ascii="Calibri" w:hAnsi="Calibri"/>
                <w:szCs w:val="20"/>
              </w:rPr>
            </w:pPr>
            <w:r w:rsidRPr="00CF14C9">
              <w:rPr>
                <w:szCs w:val="20"/>
                <w:lang w:val="en-US"/>
              </w:rPr>
              <w:t>(</w:t>
            </w:r>
            <w:r w:rsidR="00812915" w:rsidRPr="00CF14C9">
              <w:rPr>
                <w:szCs w:val="20"/>
              </w:rPr>
              <w:fldChar w:fldCharType="begin"/>
            </w:r>
            <w:r w:rsidRPr="00CF14C9">
              <w:rPr>
                <w:szCs w:val="20"/>
              </w:rPr>
              <w:instrText xml:space="preserve"> SEQ Формула \* ARABIC </w:instrText>
            </w:r>
            <w:r w:rsidR="00812915" w:rsidRPr="00CF14C9">
              <w:rPr>
                <w:szCs w:val="20"/>
              </w:rPr>
              <w:fldChar w:fldCharType="separate"/>
            </w:r>
            <w:r w:rsidR="008F3ED2">
              <w:rPr>
                <w:noProof/>
                <w:szCs w:val="20"/>
              </w:rPr>
              <w:t>3</w:t>
            </w:r>
            <w:r w:rsidR="00812915" w:rsidRPr="00CF14C9">
              <w:rPr>
                <w:szCs w:val="20"/>
              </w:rPr>
              <w:fldChar w:fldCharType="end"/>
            </w:r>
            <w:r w:rsidRPr="00CF14C9">
              <w:rPr>
                <w:szCs w:val="20"/>
                <w:lang w:val="en-US"/>
              </w:rPr>
              <w:t>)</w:t>
            </w:r>
          </w:p>
        </w:tc>
      </w:tr>
    </w:tbl>
    <w:p w:rsidR="00E96315" w:rsidRPr="0031424A" w:rsidRDefault="00812915" w:rsidP="00E96315">
      <w:pPr>
        <w:ind w:firstLine="0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1,</m:t>
            </m:r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2,</m:t>
            </m:r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0,</m:t>
            </m:r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 w:rsidR="00E96315" w:rsidRPr="00E96315">
        <w:t xml:space="preserve"> – </w:t>
      </w:r>
      <w:r w:rsidR="00E96315">
        <w:t>параметры</w:t>
      </w:r>
      <w:r w:rsidR="000F1636">
        <w:t xml:space="preserve"> из выражения (2)</w:t>
      </w:r>
      <w:r w:rsidR="00C27960">
        <w:t xml:space="preserve">. </w:t>
      </w:r>
      <w:r w:rsidR="00850599">
        <w:t>Для реализации полосовых фильтров определяемых выр</w:t>
      </w:r>
      <w:r w:rsidR="00850599">
        <w:t>а</w:t>
      </w:r>
      <w:r w:rsidR="00850599">
        <w:t>жением</w:t>
      </w:r>
      <w:r w:rsidR="001D225B">
        <w:t xml:space="preserve"> (</w:t>
      </w:r>
      <w:r w:rsidR="000F1636">
        <w:t>3</w:t>
      </w:r>
      <w:r w:rsidR="001D225B">
        <w:t xml:space="preserve">) </w:t>
      </w:r>
      <w:r w:rsidR="00850599">
        <w:t xml:space="preserve">предлагается использовать </w:t>
      </w:r>
      <w:r w:rsidR="00593458">
        <w:t>перестраиваемые</w:t>
      </w:r>
      <w:r w:rsidR="00850599">
        <w:t xml:space="preserve"> полосовые фильтры 2-го порядка </w:t>
      </w:r>
      <w:r w:rsidR="0031424A" w:rsidRPr="0031424A">
        <w:t>[</w:t>
      </w:r>
      <w:r w:rsidR="00593458" w:rsidRPr="00593458">
        <w:t>4</w:t>
      </w:r>
      <w:r w:rsidR="00AA77DC">
        <w:t>, 5</w:t>
      </w:r>
      <w:r w:rsidR="0031424A" w:rsidRPr="0031424A">
        <w:t>]:</w:t>
      </w:r>
    </w:p>
    <w:tbl>
      <w:tblPr>
        <w:tblW w:w="0" w:type="auto"/>
        <w:tblLook w:val="04A0"/>
      </w:tblPr>
      <w:tblGrid>
        <w:gridCol w:w="8755"/>
        <w:gridCol w:w="531"/>
      </w:tblGrid>
      <w:tr w:rsidR="00593458" w:rsidRPr="002A503D" w:rsidTr="00BF74C8">
        <w:tc>
          <w:tcPr>
            <w:tcW w:w="8755" w:type="dxa"/>
          </w:tcPr>
          <w:p w:rsidR="00593458" w:rsidRPr="005A5670" w:rsidRDefault="008F02CD" w:rsidP="008F02CD">
            <w:pPr>
              <w:ind w:firstLine="0"/>
              <w:jc w:val="center"/>
              <w:rPr>
                <w:rFonts w:ascii="Calibri" w:hAnsi="Calibri"/>
                <w:i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-2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1+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0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/>
                        <w:szCs w:val="20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/>
                        <w:szCs w:val="20"/>
                      </w:rPr>
                      <m:t>+(1-2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Cs w:val="20"/>
                      </w:rPr>
                      <m:t>)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-2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0"/>
                  </w:rPr>
                  <m:t>.</m:t>
                </m:r>
              </m:oMath>
            </m:oMathPara>
          </w:p>
        </w:tc>
        <w:tc>
          <w:tcPr>
            <w:tcW w:w="531" w:type="dxa"/>
            <w:vAlign w:val="center"/>
          </w:tcPr>
          <w:p w:rsidR="00593458" w:rsidRPr="00CF14C9" w:rsidRDefault="00593458" w:rsidP="00BF74C8">
            <w:pPr>
              <w:ind w:firstLine="0"/>
              <w:jc w:val="right"/>
              <w:rPr>
                <w:rFonts w:ascii="Calibri" w:hAnsi="Calibri"/>
                <w:szCs w:val="20"/>
                <w:lang w:val="en-US"/>
              </w:rPr>
            </w:pPr>
          </w:p>
        </w:tc>
      </w:tr>
    </w:tbl>
    <w:p w:rsidR="0031424A" w:rsidRDefault="00A903C1" w:rsidP="00A903C1">
      <w:pPr>
        <w:ind w:firstLine="0"/>
      </w:pPr>
      <w:r>
        <w:t xml:space="preserve">Коэффициенты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A903C1">
        <w:t xml:space="preserve"> </w:t>
      </w:r>
      <w:r>
        <w:t xml:space="preserve">и </w:t>
      </w:r>
      <m:oMath>
        <m:r>
          <w:rPr>
            <w:rFonts w:ascii="Cambria Math" w:hAnsi="Cambria Math"/>
          </w:rPr>
          <m:t>g</m:t>
        </m:r>
      </m:oMath>
      <w:r w:rsidRPr="00A903C1">
        <w:t xml:space="preserve"> </w:t>
      </w:r>
      <w:r>
        <w:t xml:space="preserve">зависят только от ширины полосы пропускания фильтра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ω</m:t>
        </m:r>
      </m:oMath>
      <w:r w:rsidRPr="00A903C1">
        <w:t xml:space="preserve"> </w:t>
      </w:r>
      <w:r>
        <w:t xml:space="preserve">и </w:t>
      </w:r>
      <w:r w:rsidR="00341AEC">
        <w:t>центральной част</w:t>
      </w:r>
      <w:r w:rsidR="00341AEC">
        <w:t>о</w:t>
      </w:r>
      <w:r w:rsidR="00341AEC">
        <w:t xml:space="preserve">той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341AEC" w:rsidRPr="00341AEC">
        <w:t xml:space="preserve">, </w:t>
      </w:r>
      <w:r w:rsidR="00341AEC">
        <w:t>соответственно:</w:t>
      </w:r>
    </w:p>
    <w:tbl>
      <w:tblPr>
        <w:tblW w:w="0" w:type="auto"/>
        <w:tblLook w:val="04A0"/>
      </w:tblPr>
      <w:tblGrid>
        <w:gridCol w:w="8755"/>
        <w:gridCol w:w="531"/>
      </w:tblGrid>
      <w:tr w:rsidR="00341AEC" w:rsidRPr="002A503D" w:rsidTr="00BF74C8">
        <w:tc>
          <w:tcPr>
            <w:tcW w:w="8755" w:type="dxa"/>
          </w:tcPr>
          <w:p w:rsidR="00341AEC" w:rsidRPr="00341AEC" w:rsidRDefault="00812915" w:rsidP="00341AEC">
            <w:pPr>
              <w:ind w:firstLine="0"/>
              <w:jc w:val="center"/>
              <w:rPr>
                <w:rFonts w:ascii="Calibri" w:hAnsi="Calibri"/>
                <w:i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Δ</m:t>
                    </m:r>
                    <m:r>
                      <w:rPr>
                        <w:rFonts w:ascii="Cambria Math" w:hAnsi="Cambria Math"/>
                        <w:szCs w:val="20"/>
                      </w:rPr>
                      <m:t>ω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Δ</m:t>
                    </m:r>
                    <m:r>
                      <w:rPr>
                        <w:rFonts w:ascii="Cambria Math" w:hAnsi="Cambria Math"/>
                        <w:szCs w:val="20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2+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Δ</m:t>
                    </m:r>
                    <m:r>
                      <w:rPr>
                        <w:rFonts w:ascii="Cambria Math" w:hAnsi="Cambria Math"/>
                        <w:szCs w:val="20"/>
                      </w:rPr>
                      <m:t>ω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Δ</m:t>
                    </m:r>
                    <m:r>
                      <w:rPr>
                        <w:rFonts w:ascii="Cambria Math" w:hAnsi="Cambria Math"/>
                        <w:szCs w:val="20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,  g=2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0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Δ</m:t>
                    </m:r>
                    <m:r>
                      <w:rPr>
                        <w:rFonts w:ascii="Cambria Math" w:hAnsi="Cambria Math"/>
                        <w:szCs w:val="20"/>
                      </w:rPr>
                      <m:t>t</m:t>
                    </m:r>
                  </m:e>
                </m:func>
                <m:r>
                  <w:rPr>
                    <w:rFonts w:ascii="Cambria Math" w:hAnsi="Cambria Math"/>
                    <w:szCs w:val="20"/>
                    <w:lang w:val="en-US"/>
                  </w:rPr>
                  <m:t>.</m:t>
                </m:r>
              </m:oMath>
            </m:oMathPara>
          </w:p>
        </w:tc>
        <w:tc>
          <w:tcPr>
            <w:tcW w:w="531" w:type="dxa"/>
            <w:vAlign w:val="center"/>
          </w:tcPr>
          <w:p w:rsidR="00341AEC" w:rsidRPr="00CF14C9" w:rsidRDefault="00341AEC" w:rsidP="00BF74C8">
            <w:pPr>
              <w:ind w:firstLine="0"/>
              <w:jc w:val="right"/>
              <w:rPr>
                <w:rFonts w:ascii="Calibri" w:hAnsi="Calibri"/>
                <w:szCs w:val="20"/>
                <w:lang w:val="en-US"/>
              </w:rPr>
            </w:pPr>
          </w:p>
        </w:tc>
      </w:tr>
    </w:tbl>
    <w:p w:rsidR="00341AEC" w:rsidRPr="00341AEC" w:rsidRDefault="00341AEC" w:rsidP="00341AEC">
      <w:pPr>
        <w:ind w:firstLine="0"/>
        <w:rPr>
          <w:i/>
        </w:rPr>
      </w:pPr>
      <w:r>
        <w:t xml:space="preserve">В данных выражениях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t</m:t>
        </m:r>
      </m:oMath>
      <w:r w:rsidRPr="00341AEC">
        <w:t xml:space="preserve"> – </w:t>
      </w:r>
      <w:r>
        <w:t>период дискретизации.</w:t>
      </w:r>
    </w:p>
    <w:p w:rsidR="00C015CF" w:rsidRPr="00E2580B" w:rsidRDefault="00261563" w:rsidP="006C61EE">
      <w:r>
        <w:lastRenderedPageBreak/>
        <w:t xml:space="preserve">В работе использовался </w:t>
      </w:r>
      <w:r w:rsidRPr="00261563">
        <w:t>22-</w:t>
      </w:r>
      <w:r>
        <w:t xml:space="preserve">канальный кохлеарный банка фильтров, </w:t>
      </w:r>
      <w:r w:rsidR="002F2E5E">
        <w:t xml:space="preserve">АЧХ </w:t>
      </w:r>
      <w:r>
        <w:t xml:space="preserve">которого </w:t>
      </w:r>
      <w:r w:rsidR="002F2E5E">
        <w:t>показана на рис</w:t>
      </w:r>
      <w:r w:rsidR="00A720B7">
        <w:t>. </w:t>
      </w:r>
      <w:r w:rsidR="002F2E5E">
        <w:t>2,</w:t>
      </w:r>
      <w:r w:rsidR="00AF1C5E">
        <w:t>б</w:t>
      </w:r>
      <w:r w:rsidR="00E2580B">
        <w:t>.</w:t>
      </w:r>
      <w:r w:rsidR="005954AF">
        <w:t xml:space="preserve"> </w:t>
      </w:r>
      <w:r w:rsidR="00F371B8">
        <w:t xml:space="preserve">Групповая задержка в банке фильтров </w:t>
      </w:r>
      <w:r w:rsidR="0064766C">
        <w:t>колеблется в пределах</w:t>
      </w:r>
      <w:r w:rsidR="00F371B8">
        <w:t xml:space="preserve"> 0,8–1,5 мс.</w:t>
      </w:r>
    </w:p>
    <w:p w:rsidR="00BB74D2" w:rsidRPr="00C23964" w:rsidRDefault="00A03E80" w:rsidP="00BB74D2">
      <w:pPr>
        <w:rPr>
          <w:lang w:eastAsia="ru-RU"/>
        </w:rPr>
      </w:pPr>
      <w:r w:rsidRPr="00BB74D2">
        <w:rPr>
          <w:rStyle w:val="Bold"/>
        </w:rPr>
        <w:t>Алгоритм</w:t>
      </w:r>
      <w:r w:rsidRPr="00EB18F8">
        <w:rPr>
          <w:rStyle w:val="Bold"/>
        </w:rPr>
        <w:t xml:space="preserve"> </w:t>
      </w:r>
      <w:r w:rsidR="004C5713">
        <w:rPr>
          <w:rStyle w:val="Bold"/>
        </w:rPr>
        <w:t xml:space="preserve">многополосной </w:t>
      </w:r>
      <w:r w:rsidRPr="00BB74D2">
        <w:rPr>
          <w:rStyle w:val="Bold"/>
        </w:rPr>
        <w:t>КДД</w:t>
      </w:r>
      <w:r w:rsidRPr="00EB18F8">
        <w:rPr>
          <w:rStyle w:val="Bold"/>
        </w:rPr>
        <w:t>.</w:t>
      </w:r>
      <w:r w:rsidRPr="00EB18F8">
        <w:t xml:space="preserve"> </w:t>
      </w:r>
      <w:r w:rsidR="00BB74D2">
        <w:t>По полученным в банк</w:t>
      </w:r>
      <w:r w:rsidR="009276E5">
        <w:t>е</w:t>
      </w:r>
      <w:r w:rsidR="00BB74D2">
        <w:t xml:space="preserve"> фильтров субполосным сигналам произв</w:t>
      </w:r>
      <w:r w:rsidR="00BB74D2">
        <w:t>о</w:t>
      </w:r>
      <w:r w:rsidR="00BB74D2">
        <w:t xml:space="preserve">дится оценка мощности сигнала на частотах соответствующих центральным частотам фильтров. </w:t>
      </w:r>
      <w:r w:rsidR="00BB74D2">
        <w:rPr>
          <w:lang w:eastAsia="ru-RU"/>
        </w:rPr>
        <w:t>Для уменьшения вычислительной сложности расчета мощности предлагается использовать экспоненциал</w:t>
      </w:r>
      <w:r w:rsidR="00BB74D2">
        <w:rPr>
          <w:lang w:eastAsia="ru-RU"/>
        </w:rPr>
        <w:t>ь</w:t>
      </w:r>
      <w:r w:rsidR="00BB74D2">
        <w:rPr>
          <w:lang w:eastAsia="ru-RU"/>
        </w:rPr>
        <w:t>ное усреднение:</w:t>
      </w:r>
    </w:p>
    <w:tbl>
      <w:tblPr>
        <w:tblW w:w="0" w:type="auto"/>
        <w:tblLook w:val="04A0"/>
      </w:tblPr>
      <w:tblGrid>
        <w:gridCol w:w="8755"/>
        <w:gridCol w:w="531"/>
      </w:tblGrid>
      <w:tr w:rsidR="00BB74D2" w:rsidRPr="002A503D" w:rsidTr="00087736">
        <w:tc>
          <w:tcPr>
            <w:tcW w:w="8755" w:type="dxa"/>
          </w:tcPr>
          <w:p w:rsidR="00BB74D2" w:rsidRPr="005A5670" w:rsidRDefault="00812915" w:rsidP="009276E5">
            <w:pPr>
              <w:ind w:firstLine="0"/>
              <w:jc w:val="center"/>
              <w:rPr>
                <w:rFonts w:ascii="Calibri" w:hAnsi="Calibri"/>
                <w:i/>
                <w:szCs w:val="20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Cs w:val="20"/>
                      </w:rPr>
                      <m:t>in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m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0"/>
                      </w:rPr>
                      <m:t>i=0</m:t>
                    </m:r>
                  </m:sub>
                  <m:sup>
                    <m:r>
                      <w:rPr>
                        <w:rFonts w:ascii="Cambria Math" w:hAnsi="Cambria Math"/>
                        <w:szCs w:val="20"/>
                      </w:rPr>
                      <m:t>m-1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0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bSup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n-i</m:t>
                        </m:r>
                      </m:e>
                    </m:d>
                  </m:e>
                </m:nary>
                <m:r>
                  <w:rPr>
                    <w:rFonts w:ascii="Cambria Math" w:hAnsi="Cambria Math"/>
                    <w:szCs w:val="20"/>
                  </w:rPr>
                  <m:t>≅β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k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1-β</m:t>
                    </m:r>
                  </m:e>
                </m:d>
                <m:sSubSup>
                  <m:sSub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 xml:space="preserve">,  </m:t>
                </m:r>
                <m:r>
                  <w:rPr>
                    <w:rFonts w:ascii="Cambria Math" w:hAnsi="Cambria Math"/>
                    <w:szCs w:val="20"/>
                    <w:lang w:val="en-US"/>
                  </w:rPr>
                  <m:t>k=0…K-1,</m:t>
                </m:r>
              </m:oMath>
            </m:oMathPara>
          </w:p>
        </w:tc>
        <w:tc>
          <w:tcPr>
            <w:tcW w:w="531" w:type="dxa"/>
            <w:vAlign w:val="center"/>
          </w:tcPr>
          <w:p w:rsidR="00BB74D2" w:rsidRPr="00CF14C9" w:rsidRDefault="00BB74D2" w:rsidP="00087736">
            <w:pPr>
              <w:ind w:firstLine="0"/>
              <w:jc w:val="right"/>
              <w:rPr>
                <w:rFonts w:ascii="Calibri" w:hAnsi="Calibri"/>
                <w:szCs w:val="20"/>
                <w:lang w:val="en-US"/>
              </w:rPr>
            </w:pPr>
            <w:r w:rsidRPr="00CF14C9">
              <w:rPr>
                <w:szCs w:val="20"/>
                <w:lang w:val="en-US"/>
              </w:rPr>
              <w:t>(</w:t>
            </w:r>
            <w:r w:rsidR="00812915" w:rsidRPr="00CF14C9">
              <w:rPr>
                <w:szCs w:val="20"/>
              </w:rPr>
              <w:fldChar w:fldCharType="begin"/>
            </w:r>
            <w:r w:rsidRPr="00CF14C9">
              <w:rPr>
                <w:szCs w:val="20"/>
              </w:rPr>
              <w:instrText xml:space="preserve"> SEQ Формула \* ARABIC </w:instrText>
            </w:r>
            <w:r w:rsidR="00812915" w:rsidRPr="00CF14C9">
              <w:rPr>
                <w:szCs w:val="20"/>
              </w:rPr>
              <w:fldChar w:fldCharType="separate"/>
            </w:r>
            <w:r w:rsidR="008F3ED2">
              <w:rPr>
                <w:noProof/>
                <w:szCs w:val="20"/>
              </w:rPr>
              <w:t>4</w:t>
            </w:r>
            <w:r w:rsidR="00812915" w:rsidRPr="00CF14C9">
              <w:rPr>
                <w:szCs w:val="20"/>
              </w:rPr>
              <w:fldChar w:fldCharType="end"/>
            </w:r>
            <w:r w:rsidRPr="00CF14C9">
              <w:rPr>
                <w:szCs w:val="20"/>
                <w:lang w:val="en-US"/>
              </w:rPr>
              <w:t>)</w:t>
            </w:r>
          </w:p>
        </w:tc>
      </w:tr>
    </w:tbl>
    <w:p w:rsidR="00426A6A" w:rsidRDefault="005A5670" w:rsidP="004349AA">
      <w:pPr>
        <w:ind w:firstLine="0"/>
      </w:pPr>
      <w:r>
        <w:t>где</w:t>
      </w:r>
      <w:r w:rsidRPr="004349AA"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0"/>
              </w:rPr>
            </m:ctrlPr>
          </m:sSubSupPr>
          <m:e>
            <m:r>
              <w:rPr>
                <w:rFonts w:ascii="Cambria Math" w:hAnsi="Cambria Math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Cs w:val="20"/>
              </w:rPr>
              <m:t>k</m:t>
            </m:r>
          </m:sub>
          <m:sup>
            <m:r>
              <w:rPr>
                <w:rFonts w:ascii="Cambria Math" w:hAnsi="Cambria Math"/>
                <w:szCs w:val="20"/>
              </w:rPr>
              <m:t>in</m:t>
            </m:r>
          </m:sup>
        </m:sSubSup>
        <m:r>
          <w:rPr>
            <w:rFonts w:ascii="Cambria Math" w:hAnsi="Cambria Math"/>
          </w:rPr>
          <m:t>[n]</m:t>
        </m:r>
      </m:oMath>
      <w:r w:rsidRPr="004349AA">
        <w:t xml:space="preserve"> – </w:t>
      </w:r>
      <w:r>
        <w:t>мощность</w:t>
      </w:r>
      <w:r w:rsidRPr="004349AA">
        <w:t xml:space="preserve"> </w:t>
      </w:r>
      <w:r>
        <w:t>сигнала</w:t>
      </w:r>
      <w:r w:rsidRPr="004349AA">
        <w:t xml:space="preserve"> </w:t>
      </w:r>
      <w:r>
        <w:t>на</w:t>
      </w:r>
      <w:r w:rsidRPr="004349AA">
        <w:t xml:space="preserve"> </w:t>
      </w:r>
      <w:r>
        <w:t>выходе</w:t>
      </w:r>
      <w:r w:rsidRPr="004349AA">
        <w:t xml:space="preserve"> </w:t>
      </w:r>
      <w:r w:rsidRPr="005A5670">
        <w:rPr>
          <w:i/>
          <w:lang w:val="en-US"/>
        </w:rPr>
        <w:t>k</w:t>
      </w:r>
      <w:r w:rsidRPr="004349AA">
        <w:t>-</w:t>
      </w:r>
      <w:r>
        <w:t>го</w:t>
      </w:r>
      <w:r w:rsidRPr="004349AA">
        <w:t xml:space="preserve"> </w:t>
      </w:r>
      <w:r w:rsidR="00761C24">
        <w:t xml:space="preserve">канала </w:t>
      </w:r>
      <w:r w:rsidR="004349AA">
        <w:t>банка</w:t>
      </w:r>
      <w:r w:rsidR="004349AA" w:rsidRPr="004349AA">
        <w:t xml:space="preserve"> </w:t>
      </w:r>
      <w:r w:rsidR="004349AA">
        <w:t>фильтров</w:t>
      </w:r>
      <w:r w:rsidR="004349AA" w:rsidRPr="004349AA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[n]</m:t>
        </m:r>
      </m:oMath>
      <w:r w:rsidR="004349AA" w:rsidRPr="004349AA">
        <w:t xml:space="preserve"> – </w:t>
      </w:r>
      <w:r w:rsidR="004349AA">
        <w:t xml:space="preserve">сигнал на выходе </w:t>
      </w:r>
      <w:r w:rsidR="004349AA" w:rsidRPr="005A5670">
        <w:rPr>
          <w:i/>
          <w:lang w:val="en-US"/>
        </w:rPr>
        <w:t>k</w:t>
      </w:r>
      <w:r w:rsidR="004349AA" w:rsidRPr="004349AA">
        <w:t>-</w:t>
      </w:r>
      <w:r w:rsidR="004349AA">
        <w:t>го</w:t>
      </w:r>
      <w:r w:rsidR="004349AA" w:rsidRPr="004349AA">
        <w:t xml:space="preserve"> </w:t>
      </w:r>
      <w:r w:rsidR="00761C24">
        <w:t>к</w:t>
      </w:r>
      <w:r w:rsidR="00761C24">
        <w:t>а</w:t>
      </w:r>
      <w:r w:rsidR="00761C24">
        <w:t xml:space="preserve">нала </w:t>
      </w:r>
      <w:r w:rsidR="004349AA">
        <w:t>банка</w:t>
      </w:r>
      <w:r w:rsidR="004349AA" w:rsidRPr="004349AA">
        <w:t xml:space="preserve"> </w:t>
      </w:r>
      <w:r w:rsidR="004349AA">
        <w:t>фильтров</w:t>
      </w:r>
      <w:r w:rsidR="004349AA" w:rsidRPr="00912FB5">
        <w:t xml:space="preserve">, </w:t>
      </w:r>
      <w:r w:rsidR="009276E5">
        <w:rPr>
          <w:i/>
          <w:lang w:val="en-US"/>
        </w:rPr>
        <w:t>K</w:t>
      </w:r>
      <w:r w:rsidR="00912FB5" w:rsidRPr="00912FB5">
        <w:t xml:space="preserve"> – </w:t>
      </w:r>
      <w:r w:rsidR="00912FB5">
        <w:t xml:space="preserve">число каналов банка фильтров, </w:t>
      </w:r>
      <w:r w:rsidR="00912FB5" w:rsidRPr="00912FB5">
        <w:rPr>
          <w:i/>
          <w:lang w:val="en-US"/>
        </w:rPr>
        <w:t>m</w:t>
      </w:r>
      <w:r w:rsidR="00912FB5" w:rsidRPr="00912FB5">
        <w:t xml:space="preserve"> – </w:t>
      </w:r>
      <w:r w:rsidR="00912FB5">
        <w:t>длина временного окно усреднения (в ра</w:t>
      </w:r>
      <w:r w:rsidR="00912FB5">
        <w:t>с</w:t>
      </w:r>
      <w:r w:rsidR="00912FB5">
        <w:t xml:space="preserve">сматриваемом случае </w:t>
      </w:r>
      <w:r w:rsidR="00912FB5" w:rsidRPr="00761C24">
        <w:rPr>
          <w:i/>
          <w:lang w:val="en-US"/>
        </w:rPr>
        <w:t>m</w:t>
      </w:r>
      <w:r w:rsidR="00912FB5" w:rsidRPr="00912FB5">
        <w:t xml:space="preserve">=64, </w:t>
      </w:r>
      <w:r w:rsidR="00912FB5">
        <w:t xml:space="preserve">что соответствует 4 мс 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912FB5" w:rsidRPr="00912FB5">
        <w:t xml:space="preserve">=16 </w:t>
      </w:r>
      <w:r w:rsidR="00912FB5">
        <w:t xml:space="preserve">кГц). </w:t>
      </w:r>
      <w:r w:rsidR="004B6830">
        <w:t xml:space="preserve">Коэффициент </w:t>
      </w:r>
      <m:oMath>
        <m:r>
          <w:rPr>
            <w:rFonts w:ascii="Cambria Math" w:hAnsi="Cambria Math"/>
          </w:rPr>
          <m:t>β</m:t>
        </m:r>
      </m:oMath>
      <w:r w:rsidR="004B6830" w:rsidRPr="004B6830">
        <w:t xml:space="preserve"> </w:t>
      </w:r>
      <w:r w:rsidR="004B6830">
        <w:t xml:space="preserve">зависит от </w:t>
      </w:r>
      <w:r w:rsidR="004B6830" w:rsidRPr="004C5713">
        <w:rPr>
          <w:i/>
          <w:lang w:val="en-US"/>
        </w:rPr>
        <w:t>m</w:t>
      </w:r>
      <w:r w:rsidR="004B6830" w:rsidRPr="004B6830">
        <w:t xml:space="preserve"> </w:t>
      </w:r>
      <w:r w:rsidR="004B6830">
        <w:t xml:space="preserve">и может быть оценен как </w:t>
      </w:r>
      <m:oMath>
        <m:r>
          <w:rPr>
            <w:rFonts w:ascii="Cambria Math" w:hAnsi="Cambria Math"/>
          </w:rPr>
          <m:t>(m-1)/m</m:t>
        </m:r>
      </m:oMath>
      <w:r w:rsidR="00EB18F8">
        <w:t>.</w:t>
      </w:r>
    </w:p>
    <w:p w:rsidR="004C5713" w:rsidRDefault="009276E5" w:rsidP="006C61EE">
      <w:r>
        <w:t xml:space="preserve">Расчет субполосных коэффициентов усиления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K-1</m:t>
            </m:r>
          </m:sub>
        </m:sSub>
      </m:oMath>
      <w:r w:rsidRPr="009276E5">
        <w:t xml:space="preserve"> </w:t>
      </w:r>
      <w:r>
        <w:t>производится в два этапа. На первом этапе полученны</w:t>
      </w:r>
      <w:r w:rsidR="004C5713">
        <w:t>е</w:t>
      </w:r>
      <w:r>
        <w:t xml:space="preserve"> оценк</w:t>
      </w:r>
      <w:r w:rsidR="004C5713">
        <w:t>и</w:t>
      </w:r>
      <w:r>
        <w:t xml:space="preserve"> мощности в субполосах </w:t>
      </w:r>
      <w:r w:rsidR="004C5713">
        <w:t xml:space="preserve">переводятся в децибелы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k,</m:t>
            </m:r>
            <m:r>
              <w:rPr>
                <w:rFonts w:ascii="Cambria Math" w:hAnsi="Cambria Math"/>
                <w:lang w:val="en-US"/>
              </w:rPr>
              <m:t>dB</m:t>
            </m:r>
          </m:sub>
        </m:sSub>
      </m:oMath>
      <w:r w:rsidR="004C5713">
        <w:t xml:space="preserve"> и</w:t>
      </w:r>
      <w:r w:rsidRPr="009276E5">
        <w:t xml:space="preserve"> </w:t>
      </w:r>
      <w:r w:rsidR="00907E1D">
        <w:t xml:space="preserve">выполняется </w:t>
      </w:r>
      <w:r>
        <w:t>рассч</w:t>
      </w:r>
      <w:r w:rsidR="00907E1D">
        <w:t>е</w:t>
      </w:r>
      <w:r>
        <w:t xml:space="preserve">т </w:t>
      </w:r>
      <w:r w:rsidRPr="009276E5">
        <w:rPr>
          <w:i/>
        </w:rPr>
        <w:t>ожидаемы</w:t>
      </w:r>
      <w:r w:rsidR="00907E1D">
        <w:rPr>
          <w:i/>
        </w:rPr>
        <w:t>х</w:t>
      </w:r>
      <w:r>
        <w:t xml:space="preserve"> уровн</w:t>
      </w:r>
      <w:r w:rsidR="00907E1D">
        <w:t>ей</w:t>
      </w:r>
      <w:r>
        <w:t xml:space="preserve"> мощности с использованием характеристики вход/выход компрессора</w:t>
      </w:r>
      <w:r w:rsidR="004C5713">
        <w:rPr>
          <w:lang w:val="en-US"/>
        </w:rPr>
        <w:t> </w:t>
      </w:r>
      <w:r w:rsidR="004C5713" w:rsidRPr="004C5713">
        <w:t>[1]</w:t>
      </w:r>
      <w:r>
        <w:t xml:space="preserve"> </w:t>
      </w:r>
    </w:p>
    <w:tbl>
      <w:tblPr>
        <w:tblW w:w="0" w:type="auto"/>
        <w:tblLook w:val="04A0"/>
      </w:tblPr>
      <w:tblGrid>
        <w:gridCol w:w="8755"/>
        <w:gridCol w:w="531"/>
      </w:tblGrid>
      <w:tr w:rsidR="004C5713" w:rsidRPr="002A503D" w:rsidTr="00234BF4">
        <w:tc>
          <w:tcPr>
            <w:tcW w:w="8755" w:type="dxa"/>
          </w:tcPr>
          <w:p w:rsidR="004C5713" w:rsidRPr="005A5670" w:rsidRDefault="00812915" w:rsidP="00907E1D">
            <w:pPr>
              <w:ind w:firstLine="0"/>
              <w:jc w:val="center"/>
              <w:rPr>
                <w:rFonts w:ascii="Calibri" w:hAnsi="Calibri"/>
                <w:i/>
                <w:szCs w:val="20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  <w:lang w:val="en-US"/>
                      </w:rPr>
                      <m:t>k, dB</m:t>
                    </m:r>
                  </m:sub>
                  <m:sup>
                    <m:r>
                      <w:rPr>
                        <w:rFonts w:ascii="Cambria Math" w:hAnsi="Cambria Math"/>
                        <w:szCs w:val="20"/>
                        <w:lang w:val="en-US"/>
                      </w:rPr>
                      <m:t>out</m:t>
                    </m:r>
                  </m:sup>
                </m:sSubSup>
                <m:r>
                  <w:rPr>
                    <w:rFonts w:ascii="Cambria Math" w:hAnsi="Cambria Math"/>
                    <w:szCs w:val="20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Cs w:val="20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Cs w:val="20"/>
                            <w:lang w:val="en-US"/>
                          </w:rPr>
                        </m:ctrlPr>
                      </m:eqArr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0"/>
                                <w:lang w:val="en-US"/>
                              </w:rPr>
                              <m:t>k,dB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  <w:lang w:val="en-US"/>
                              </w:rPr>
                              <m:t>in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Cs w:val="20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0"/>
                                <w:lang w:val="en-US"/>
                              </w:rPr>
                              <m:t>dB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0"/>
                            <w:lang w:val="en-US"/>
                          </w:rPr>
                          <m:t xml:space="preserve">,                                    </m:t>
                        </m:r>
                        <m:r>
                          <w:rPr>
                            <w:rFonts w:ascii="Cambria Math" w:hAnsi="Cambria Math"/>
                            <w:szCs w:val="20"/>
                          </w:rPr>
                          <m:t xml:space="preserve">если 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0"/>
                                <w:lang w:val="en-US"/>
                              </w:rPr>
                              <m:t>k,dB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Cs w:val="20"/>
                                <w:lang w:val="en-US"/>
                              </w:rPr>
                              <m:t>n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Cs w:val="20"/>
                            <w:lang w:val="en-US"/>
                          </w:rPr>
                          <m:t xml:space="preserve">&lt;CT </m:t>
                        </m:r>
                      </m:e>
                      <m:e>
                        <m:r>
                          <w:rPr>
                            <w:rFonts w:ascii="Cambria Math" w:hAnsi="Cambria Math"/>
                            <w:szCs w:val="20"/>
                            <w:lang w:val="en-US"/>
                          </w:rPr>
                          <m:t>CT+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  <w:lang w:val="en-US"/>
                              </w:rPr>
                              <m:t>CR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  <w:lang w:val="en-US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  <w:lang w:val="en-US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0"/>
                                    <w:lang w:val="en-US"/>
                                  </w:rPr>
                                  <m:t>k,dB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Cs w:val="20"/>
                                    <w:lang w:val="en-US"/>
                                  </w:rPr>
                                  <m:t>in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Cs w:val="20"/>
                                <w:lang w:val="en-US"/>
                              </w:rPr>
                              <m:t>-CT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Cs w:val="20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0"/>
                                <w:lang w:val="en-US"/>
                              </w:rPr>
                              <m:t>dB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0"/>
                            <w:lang w:val="en-US"/>
                          </w:rPr>
                          <m:t xml:space="preserve">,   </m:t>
                        </m:r>
                        <m:r>
                          <w:rPr>
                            <w:rFonts w:ascii="Cambria Math" w:hAnsi="Cambria Math"/>
                            <w:szCs w:val="20"/>
                          </w:rPr>
                          <m:t xml:space="preserve">если 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0"/>
                                <w:lang w:val="en-US"/>
                              </w:rPr>
                              <m:t>k,dB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  <w:lang w:val="en-US"/>
                              </w:rPr>
                              <m:t>in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Cs w:val="20"/>
                            <w:lang w:val="en-US"/>
                          </w:rPr>
                          <m:t>≥CT.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31" w:type="dxa"/>
            <w:vAlign w:val="center"/>
          </w:tcPr>
          <w:p w:rsidR="004C5713" w:rsidRPr="00CF14C9" w:rsidRDefault="004C5713" w:rsidP="00234BF4">
            <w:pPr>
              <w:ind w:firstLine="0"/>
              <w:jc w:val="right"/>
              <w:rPr>
                <w:rFonts w:ascii="Calibri" w:hAnsi="Calibri"/>
                <w:szCs w:val="20"/>
                <w:lang w:val="en-US"/>
              </w:rPr>
            </w:pPr>
            <w:r w:rsidRPr="00CF14C9">
              <w:rPr>
                <w:szCs w:val="20"/>
                <w:lang w:val="en-US"/>
              </w:rPr>
              <w:t>(</w:t>
            </w:r>
            <w:r w:rsidR="00812915" w:rsidRPr="00CF14C9">
              <w:rPr>
                <w:szCs w:val="20"/>
              </w:rPr>
              <w:fldChar w:fldCharType="begin"/>
            </w:r>
            <w:r w:rsidRPr="00CF14C9">
              <w:rPr>
                <w:szCs w:val="20"/>
              </w:rPr>
              <w:instrText xml:space="preserve"> SEQ Формула \* ARABIC </w:instrText>
            </w:r>
            <w:r w:rsidR="00812915" w:rsidRPr="00CF14C9">
              <w:rPr>
                <w:szCs w:val="20"/>
              </w:rPr>
              <w:fldChar w:fldCharType="separate"/>
            </w:r>
            <w:r w:rsidR="008F3ED2">
              <w:rPr>
                <w:noProof/>
                <w:szCs w:val="20"/>
              </w:rPr>
              <w:t>5</w:t>
            </w:r>
            <w:r w:rsidR="00812915" w:rsidRPr="00CF14C9">
              <w:rPr>
                <w:szCs w:val="20"/>
              </w:rPr>
              <w:fldChar w:fldCharType="end"/>
            </w:r>
            <w:r w:rsidRPr="00CF14C9">
              <w:rPr>
                <w:szCs w:val="20"/>
                <w:lang w:val="en-US"/>
              </w:rPr>
              <w:t>)</w:t>
            </w:r>
          </w:p>
        </w:tc>
      </w:tr>
    </w:tbl>
    <w:p w:rsidR="00907E1D" w:rsidRDefault="00475704" w:rsidP="00907E1D">
      <w:pPr>
        <w:ind w:firstLine="0"/>
      </w:pPr>
      <w:r>
        <w:t xml:space="preserve">Далее рассчитываются </w:t>
      </w:r>
      <w:r w:rsidR="00E85A7D">
        <w:rPr>
          <w:i/>
        </w:rPr>
        <w:t>целевые</w:t>
      </w:r>
      <w:r>
        <w:t xml:space="preserve"> коэффициенты усиления в субполосах, как разница между входным и ожидаемым уровнем мощности в суб</w:t>
      </w:r>
      <w:r w:rsidR="00907E1D">
        <w:t>полосах.</w:t>
      </w:r>
    </w:p>
    <w:tbl>
      <w:tblPr>
        <w:tblW w:w="0" w:type="auto"/>
        <w:tblLook w:val="04A0"/>
      </w:tblPr>
      <w:tblGrid>
        <w:gridCol w:w="8755"/>
        <w:gridCol w:w="531"/>
      </w:tblGrid>
      <w:tr w:rsidR="00907E1D" w:rsidRPr="002A503D" w:rsidTr="00234BF4">
        <w:tc>
          <w:tcPr>
            <w:tcW w:w="8755" w:type="dxa"/>
          </w:tcPr>
          <w:p w:rsidR="00907E1D" w:rsidRPr="005A5670" w:rsidRDefault="00812915" w:rsidP="00234BF4">
            <w:pPr>
              <w:ind w:firstLine="0"/>
              <w:jc w:val="center"/>
              <w:rPr>
                <w:rFonts w:ascii="Calibri" w:hAnsi="Calibri"/>
                <w:i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k,dB</m:t>
                    </m:r>
                  </m:sub>
                </m:sSub>
                <m:r>
                  <w:rPr>
                    <w:rFonts w:ascii="Cambria Math" w:hAnsi="Cambria Math"/>
                    <w:szCs w:val="20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k,dB</m:t>
                    </m:r>
                  </m:sub>
                  <m:sup>
                    <m:r>
                      <w:rPr>
                        <w:rFonts w:ascii="Cambria Math" w:hAnsi="Cambria Math"/>
                        <w:szCs w:val="20"/>
                      </w:rPr>
                      <m:t>out</m:t>
                    </m:r>
                  </m:sup>
                </m:sSubSup>
                <m:r>
                  <w:rPr>
                    <w:rFonts w:ascii="Cambria Math" w:hAnsi="Cambria Math"/>
                    <w:szCs w:val="20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  <w:lang w:val="en-US"/>
                      </w:rPr>
                      <m:t>k,dB</m:t>
                    </m:r>
                  </m:sub>
                  <m:sup>
                    <m:r>
                      <w:rPr>
                        <w:rFonts w:ascii="Cambria Math" w:hAnsi="Cambria Math"/>
                        <w:szCs w:val="20"/>
                        <w:lang w:val="en-US"/>
                      </w:rPr>
                      <m:t>in</m:t>
                    </m:r>
                  </m:sup>
                </m:sSubSup>
                <m:r>
                  <w:rPr>
                    <w:rFonts w:ascii="Cambria Math" w:hAnsi="Cambria Math"/>
                    <w:szCs w:val="20"/>
                    <w:lang w:val="en-US"/>
                  </w:rPr>
                  <m:t>,</m:t>
                </m:r>
              </m:oMath>
            </m:oMathPara>
          </w:p>
        </w:tc>
        <w:tc>
          <w:tcPr>
            <w:tcW w:w="531" w:type="dxa"/>
            <w:vAlign w:val="center"/>
          </w:tcPr>
          <w:p w:rsidR="00907E1D" w:rsidRPr="00CF14C9" w:rsidRDefault="00907E1D" w:rsidP="00234BF4">
            <w:pPr>
              <w:ind w:firstLine="0"/>
              <w:jc w:val="right"/>
              <w:rPr>
                <w:rFonts w:ascii="Calibri" w:hAnsi="Calibri"/>
                <w:szCs w:val="20"/>
                <w:lang w:val="en-US"/>
              </w:rPr>
            </w:pPr>
            <w:r w:rsidRPr="00CF14C9">
              <w:rPr>
                <w:szCs w:val="20"/>
                <w:lang w:val="en-US"/>
              </w:rPr>
              <w:t>(</w:t>
            </w:r>
            <w:r w:rsidR="00812915" w:rsidRPr="00CF14C9">
              <w:rPr>
                <w:szCs w:val="20"/>
              </w:rPr>
              <w:fldChar w:fldCharType="begin"/>
            </w:r>
            <w:r w:rsidRPr="00CF14C9">
              <w:rPr>
                <w:szCs w:val="20"/>
              </w:rPr>
              <w:instrText xml:space="preserve"> SEQ Формула \* ARABIC </w:instrText>
            </w:r>
            <w:r w:rsidR="00812915" w:rsidRPr="00CF14C9">
              <w:rPr>
                <w:szCs w:val="20"/>
              </w:rPr>
              <w:fldChar w:fldCharType="separate"/>
            </w:r>
            <w:r w:rsidR="008F3ED2">
              <w:rPr>
                <w:noProof/>
                <w:szCs w:val="20"/>
              </w:rPr>
              <w:t>6</w:t>
            </w:r>
            <w:r w:rsidR="00812915" w:rsidRPr="00CF14C9">
              <w:rPr>
                <w:szCs w:val="20"/>
              </w:rPr>
              <w:fldChar w:fldCharType="end"/>
            </w:r>
            <w:r w:rsidRPr="00CF14C9">
              <w:rPr>
                <w:szCs w:val="20"/>
                <w:lang w:val="en-US"/>
              </w:rPr>
              <w:t>)</w:t>
            </w:r>
          </w:p>
        </w:tc>
      </w:tr>
    </w:tbl>
    <w:p w:rsidR="00426A6A" w:rsidRDefault="00E85A7D" w:rsidP="00907E1D">
      <w:pPr>
        <w:ind w:firstLine="0"/>
      </w:pPr>
      <w:r>
        <w:t xml:space="preserve">На втором этапе происходит сглаживание коэффициентов усиления. </w:t>
      </w:r>
      <w:r w:rsidR="007E0D7F">
        <w:t>Это необходимо во избежание ре</w:t>
      </w:r>
      <w:r w:rsidR="007E0D7F">
        <w:t>з</w:t>
      </w:r>
      <w:r w:rsidR="007E0D7F">
        <w:t>ких перепадов в выходном сигнале. Блок, выполняющий сглаживание и учитывающий время атаки и время отпускания, реализован согласно алгоритму, предложенному в</w:t>
      </w:r>
      <w:r w:rsidR="007E0D7F">
        <w:rPr>
          <w:lang w:val="en-US"/>
        </w:rPr>
        <w:t> </w:t>
      </w:r>
      <w:r w:rsidR="007E0D7F" w:rsidRPr="007E0D7F">
        <w:t xml:space="preserve">[2]. </w:t>
      </w:r>
      <w:r w:rsidR="00EB18F8">
        <w:t>Иллюстрация работы алгори</w:t>
      </w:r>
      <w:r w:rsidR="00EB18F8">
        <w:t>т</w:t>
      </w:r>
      <w:r w:rsidR="00EB18F8">
        <w:t>ма во время атаки сигнала приведена на рис</w:t>
      </w:r>
      <w:r w:rsidR="00A720B7">
        <w:t>. </w:t>
      </w:r>
      <w:r w:rsidR="00EB18F8">
        <w:t>3.</w:t>
      </w:r>
    </w:p>
    <w:p w:rsidR="005954AF" w:rsidRDefault="005954AF" w:rsidP="005954AF">
      <w:pPr>
        <w:pStyle w:val="a5"/>
        <w:rPr>
          <w:lang w:val="en-US"/>
        </w:rPr>
      </w:pPr>
      <w:r>
        <w:object w:dxaOrig="8112" w:dyaOrig="3526">
          <v:shape id="_x0000_i1026" type="#_x0000_t75" style="width:385.9pt;height:167.6pt" o:ole="">
            <v:imagedata r:id="rId10" o:title=""/>
          </v:shape>
          <o:OLEObject Type="Embed" ProgID="Visio.Drawing.11" ShapeID="_x0000_i1026" DrawAspect="Content" ObjectID="_1394561872" r:id="rId11"/>
        </w:object>
      </w:r>
    </w:p>
    <w:p w:rsidR="005954AF" w:rsidRDefault="005954AF" w:rsidP="002F6632">
      <w:pPr>
        <w:pStyle w:val="a5"/>
        <w:outlineLvl w:val="0"/>
      </w:pPr>
      <w:r>
        <w:t xml:space="preserve">Рисунок </w:t>
      </w:r>
      <w:r w:rsidRPr="00EB18F8">
        <w:t>3</w:t>
      </w:r>
      <w:r>
        <w:t xml:space="preserve"> – Время атаки</w:t>
      </w:r>
    </w:p>
    <w:p w:rsidR="000F1636" w:rsidRPr="007809AD" w:rsidRDefault="000F1636" w:rsidP="000F1636">
      <w:pPr>
        <w:rPr>
          <w:lang w:eastAsia="ru-RU"/>
        </w:rPr>
      </w:pPr>
      <w:r>
        <w:rPr>
          <w:lang w:eastAsia="ru-RU"/>
        </w:rPr>
        <w:t>После умножения субполосных сигналов на найденные коэффициенты усиления производится синтез сигнала путем суммирования всех компонент. На последнем этапе алгоритма КДД выполняется норм</w:t>
      </w:r>
      <w:r>
        <w:rPr>
          <w:lang w:eastAsia="ru-RU"/>
        </w:rPr>
        <w:t>а</w:t>
      </w:r>
      <w:r>
        <w:rPr>
          <w:lang w:eastAsia="ru-RU"/>
        </w:rPr>
        <w:t>лизация мощности выходного сигнала. Для</w:t>
      </w:r>
      <w:r w:rsidRPr="00713653">
        <w:rPr>
          <w:lang w:eastAsia="ru-RU"/>
        </w:rPr>
        <w:t xml:space="preserve"> </w:t>
      </w:r>
      <w:r>
        <w:rPr>
          <w:lang w:eastAsia="ru-RU"/>
        </w:rPr>
        <w:t>этого</w:t>
      </w:r>
      <w:r w:rsidRPr="00713653">
        <w:rPr>
          <w:lang w:eastAsia="ru-RU"/>
        </w:rPr>
        <w:t xml:space="preserve"> </w:t>
      </w:r>
      <w:r>
        <w:rPr>
          <w:lang w:eastAsia="ru-RU"/>
        </w:rPr>
        <w:t>выходе</w:t>
      </w:r>
      <w:r w:rsidRPr="00713653">
        <w:rPr>
          <w:lang w:eastAsia="ru-RU"/>
        </w:rPr>
        <w:t xml:space="preserve"> </w:t>
      </w:r>
      <w:r>
        <w:rPr>
          <w:lang w:eastAsia="ru-RU"/>
        </w:rPr>
        <w:t>схемы</w:t>
      </w:r>
      <w:r w:rsidRPr="00713653">
        <w:rPr>
          <w:lang w:eastAsia="ru-RU"/>
        </w:rPr>
        <w:t xml:space="preserve"> (</w:t>
      </w:r>
      <w:r>
        <w:rPr>
          <w:lang w:eastAsia="ru-RU"/>
        </w:rPr>
        <w:t>рис</w:t>
      </w:r>
      <w:r w:rsidRPr="00713653">
        <w:rPr>
          <w:lang w:eastAsia="ru-RU"/>
        </w:rPr>
        <w:t>.</w:t>
      </w:r>
      <w:r>
        <w:rPr>
          <w:lang w:eastAsia="ru-RU"/>
        </w:rPr>
        <w:t> 1</w:t>
      </w:r>
      <w:r w:rsidRPr="00713653">
        <w:rPr>
          <w:lang w:eastAsia="ru-RU"/>
        </w:rPr>
        <w:t xml:space="preserve">) </w:t>
      </w:r>
      <w:r>
        <w:rPr>
          <w:lang w:eastAsia="ru-RU"/>
        </w:rPr>
        <w:t>предусмотрен</w:t>
      </w:r>
      <w:r w:rsidRPr="00713653">
        <w:rPr>
          <w:lang w:eastAsia="ru-RU"/>
        </w:rPr>
        <w:t xml:space="preserve"> </w:t>
      </w:r>
      <w:r>
        <w:rPr>
          <w:lang w:eastAsia="ru-RU"/>
        </w:rPr>
        <w:t>буфер</w:t>
      </w:r>
      <w:r w:rsidRPr="00713653">
        <w:rPr>
          <w:lang w:eastAsia="ru-RU"/>
        </w:rPr>
        <w:t xml:space="preserve"> </w:t>
      </w:r>
      <w:r>
        <w:rPr>
          <w:lang w:eastAsia="ru-RU"/>
        </w:rPr>
        <w:t>на 4 мс, в котором накапливается обработанный в банке фильтров сигнал. Блок расчета общего коэффициента ус</w:t>
      </w:r>
      <w:r>
        <w:rPr>
          <w:lang w:eastAsia="ru-RU"/>
        </w:rPr>
        <w:t>и</w:t>
      </w:r>
      <w:r>
        <w:rPr>
          <w:lang w:eastAsia="ru-RU"/>
        </w:rPr>
        <w:t xml:space="preserve">ления производит оценку мощности входного сигнала и по характеристике </w:t>
      </w:r>
      <w:r>
        <w:t xml:space="preserve">вход/выход компрессора (рис. 2,а) определяет </w:t>
      </w:r>
      <w:r w:rsidRPr="007809AD">
        <w:rPr>
          <w:i/>
        </w:rPr>
        <w:t>целевую</w:t>
      </w:r>
      <w:r>
        <w:t xml:space="preserve"> выходн</w:t>
      </w:r>
      <w:r w:rsidR="007763B6">
        <w:t>ую</w:t>
      </w:r>
      <w:r>
        <w:t xml:space="preserve"> мощность. В случае, если выходная мощность не соответствует целевой рассчитывается коэффициент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total</m:t>
            </m:r>
          </m:sub>
        </m:sSub>
      </m:oMath>
      <w:r>
        <w:t>, который корректирует выходную мощность сигнала.</w:t>
      </w:r>
    </w:p>
    <w:p w:rsidR="000F1636" w:rsidRPr="00713653" w:rsidRDefault="000F1636" w:rsidP="000F1636">
      <w:pPr>
        <w:rPr>
          <w:lang w:eastAsia="ru-RU"/>
        </w:rPr>
      </w:pPr>
      <w:r w:rsidRPr="00E86F59">
        <w:rPr>
          <w:rStyle w:val="Bold"/>
        </w:rPr>
        <w:t>Результаты экспериментов.</w:t>
      </w:r>
      <w:r>
        <w:rPr>
          <w:lang w:eastAsia="ru-RU"/>
        </w:rPr>
        <w:t xml:space="preserve"> Проверка предлагаемого алгоритма многополосной компрессии дин</w:t>
      </w:r>
      <w:r>
        <w:rPr>
          <w:lang w:eastAsia="ru-RU"/>
        </w:rPr>
        <w:t>а</w:t>
      </w:r>
      <w:r>
        <w:rPr>
          <w:lang w:eastAsia="ru-RU"/>
        </w:rPr>
        <w:t>мического диапазона производилась на речевом сигнале</w:t>
      </w:r>
      <w:r w:rsidRPr="00331FD9">
        <w:rPr>
          <w:lang w:eastAsia="ru-RU"/>
        </w:rPr>
        <w:t xml:space="preserve"> (</w:t>
      </w:r>
      <w:r>
        <w:rPr>
          <w:lang w:eastAsia="ru-RU"/>
        </w:rPr>
        <w:t>рис. 4</w:t>
      </w:r>
      <w:r w:rsidRPr="00331FD9">
        <w:rPr>
          <w:lang w:eastAsia="ru-RU"/>
        </w:rPr>
        <w:t>)</w:t>
      </w:r>
      <w:r>
        <w:rPr>
          <w:lang w:eastAsia="ru-RU"/>
        </w:rPr>
        <w:t xml:space="preserve">. </w:t>
      </w:r>
    </w:p>
    <w:p w:rsidR="000F1636" w:rsidRDefault="000F1636" w:rsidP="007763B6">
      <w:r>
        <w:t>Исходный сигнал состоял из двух частей – громкого и тихо участка. После обработки в компрессоре обе части приблизительно выровнялись по громкости. Видимые в спектре на рис, 4,б искажения, по</w:t>
      </w:r>
      <w:r>
        <w:t>я</w:t>
      </w:r>
      <w:r>
        <w:t>вившиеся в результате нелинейной обработки в компрессоре, не оказывают ощутимого влияние на ра</w:t>
      </w:r>
      <w:r>
        <w:t>з</w:t>
      </w:r>
      <w:r>
        <w:t>борчивость речи</w:t>
      </w:r>
      <w:r w:rsidR="007763B6">
        <w:t xml:space="preserve"> и узнаваемость диктора</w:t>
      </w:r>
      <w:r w:rsidR="00CA7F9C" w:rsidRPr="00CA7F9C">
        <w:t xml:space="preserve"> (</w:t>
      </w:r>
      <w:r w:rsidR="00CA7F9C">
        <w:t xml:space="preserve">оценка </w:t>
      </w:r>
      <w:r w:rsidR="00CA7F9C">
        <w:rPr>
          <w:lang w:val="en-US"/>
        </w:rPr>
        <w:t>PESQ</w:t>
      </w:r>
      <w:r w:rsidR="00CA7F9C" w:rsidRPr="00CA7F9C">
        <w:t>=3.168)</w:t>
      </w:r>
      <w:r>
        <w:t>. Приведенные результаты подтверждают работоспособность предлагаемого алгоритма.</w:t>
      </w:r>
    </w:p>
    <w:p w:rsidR="000F1636" w:rsidRDefault="000F1636" w:rsidP="000F1636">
      <w:r w:rsidRPr="00357455">
        <w:rPr>
          <w:rStyle w:val="Bold"/>
        </w:rPr>
        <w:t>Вывод</w:t>
      </w:r>
      <w:r w:rsidRPr="00E2580B">
        <w:rPr>
          <w:rStyle w:val="Bold"/>
        </w:rPr>
        <w:t>.</w:t>
      </w:r>
      <w:r w:rsidRPr="00E2580B">
        <w:t xml:space="preserve"> </w:t>
      </w:r>
      <w:r>
        <w:t>В работе предложен метод многополосной компрессии динамического диапазона речевых сигналов для слуховых аппаратов. Особенностью метода является применение в нем банка кохлеарных фильтров. Использование кохлеарного банка фильтров позволяет выполнить обработку речевого сигн</w:t>
      </w:r>
      <w:r>
        <w:t>а</w:t>
      </w:r>
      <w:r>
        <w:t xml:space="preserve">ла, согласованную со слуховой системой человека. Кроме того кохлеарный банк фильтров эффективен с </w:t>
      </w:r>
      <w:r>
        <w:lastRenderedPageBreak/>
        <w:t xml:space="preserve">точки зрения вычислительных затрат, а также обладает малой групповой задержкой. </w:t>
      </w:r>
      <w:r w:rsidR="00286366">
        <w:t>Указанные</w:t>
      </w:r>
      <w:r>
        <w:t xml:space="preserve"> свойства чрезвычайно важны для практического применения компрессора в слуховом аппарате. Работоспосо</w:t>
      </w:r>
      <w:r>
        <w:t>б</w:t>
      </w:r>
      <w:r>
        <w:t xml:space="preserve">ность </w:t>
      </w:r>
      <w:r w:rsidR="00286366">
        <w:t>компрессора динамического диапазона подтверждена результатами</w:t>
      </w:r>
      <w:r>
        <w:t xml:space="preserve"> </w:t>
      </w:r>
      <w:r w:rsidR="00286366">
        <w:rPr>
          <w:lang w:val="en-US"/>
        </w:rPr>
        <w:t>MATLAB-</w:t>
      </w:r>
      <w:r w:rsidR="00286366">
        <w:t>моделирования</w:t>
      </w:r>
      <w:r>
        <w:t>.</w:t>
      </w:r>
    </w:p>
    <w:p w:rsidR="00153F19" w:rsidRDefault="00153F19" w:rsidP="00153F19">
      <w:pPr>
        <w:pStyle w:val="a5"/>
      </w:pPr>
      <w:r>
        <w:drawing>
          <wp:inline distT="0" distB="0" distL="0" distR="0">
            <wp:extent cx="2572681" cy="2859754"/>
            <wp:effectExtent l="19050" t="0" r="0" b="0"/>
            <wp:docPr id="7" name="Рисунок 2" descr="comp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678" cy="286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68953" cy="2855610"/>
            <wp:effectExtent l="19050" t="0" r="2797" b="0"/>
            <wp:docPr id="8" name="Рисунок 0" descr="fbMagRe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MagResp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953" cy="285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4112"/>
      </w:tblGrid>
      <w:tr w:rsidR="00153F19" w:rsidTr="00BF74C8">
        <w:tc>
          <w:tcPr>
            <w:tcW w:w="3968" w:type="dxa"/>
          </w:tcPr>
          <w:p w:rsidR="00153F19" w:rsidRPr="00B53099" w:rsidRDefault="00153F19" w:rsidP="00BF74C8">
            <w:pPr>
              <w:ind w:firstLine="0"/>
              <w:jc w:val="center"/>
              <w:rPr>
                <w:i/>
                <w:lang w:eastAsia="ru-RU"/>
              </w:rPr>
            </w:pPr>
            <w:r w:rsidRPr="00B53099">
              <w:rPr>
                <w:i/>
                <w:lang w:eastAsia="ru-RU"/>
              </w:rPr>
              <w:t>а)</w:t>
            </w:r>
          </w:p>
        </w:tc>
        <w:tc>
          <w:tcPr>
            <w:tcW w:w="4112" w:type="dxa"/>
          </w:tcPr>
          <w:p w:rsidR="00153F19" w:rsidRPr="00B53099" w:rsidRDefault="00153F19" w:rsidP="00BF74C8">
            <w:pPr>
              <w:ind w:firstLine="0"/>
              <w:jc w:val="center"/>
              <w:rPr>
                <w:i/>
                <w:lang w:eastAsia="ru-RU"/>
              </w:rPr>
            </w:pPr>
            <w:r w:rsidRPr="00B53099">
              <w:rPr>
                <w:i/>
                <w:lang w:eastAsia="ru-RU"/>
              </w:rPr>
              <w:t>б)</w:t>
            </w:r>
          </w:p>
        </w:tc>
      </w:tr>
    </w:tbl>
    <w:p w:rsidR="00153F19" w:rsidRPr="00C015CF" w:rsidRDefault="00153F19" w:rsidP="00153F19">
      <w:pPr>
        <w:pStyle w:val="a5"/>
      </w:pPr>
      <w:r>
        <w:t>Рисунок 4 – а) Сигнал на входе компрессора, б) Сигнал после обработки в компрессоре</w:t>
      </w:r>
    </w:p>
    <w:p w:rsidR="00166D87" w:rsidRPr="00DE14BB" w:rsidRDefault="00166D87" w:rsidP="006C61EE"/>
    <w:p w:rsidR="00C015CF" w:rsidRPr="00DE14BB" w:rsidRDefault="00C015CF" w:rsidP="002F6632">
      <w:pPr>
        <w:jc w:val="center"/>
        <w:outlineLvl w:val="0"/>
        <w:rPr>
          <w:rStyle w:val="Bold"/>
          <w:lang w:val="en-US"/>
        </w:rPr>
      </w:pPr>
      <w:r w:rsidRPr="00C015CF">
        <w:rPr>
          <w:rStyle w:val="Bold"/>
        </w:rPr>
        <w:t>Литература</w:t>
      </w:r>
    </w:p>
    <w:p w:rsidR="00C015CF" w:rsidRDefault="00AE29B4" w:rsidP="00C015CF">
      <w:pPr>
        <w:pStyle w:val="a6"/>
        <w:numPr>
          <w:ilvl w:val="0"/>
          <w:numId w:val="3"/>
        </w:numPr>
        <w:rPr>
          <w:lang w:val="en-US"/>
        </w:rPr>
      </w:pPr>
      <w:r>
        <w:rPr>
          <w:lang w:val="en-US"/>
        </w:rPr>
        <w:t>K</w:t>
      </w:r>
      <w:r w:rsidRPr="00331FD9">
        <w:rPr>
          <w:lang w:val="en-US"/>
        </w:rPr>
        <w:t xml:space="preserve">. </w:t>
      </w:r>
      <w:r>
        <w:rPr>
          <w:lang w:val="en-US"/>
        </w:rPr>
        <w:t>Ngo</w:t>
      </w:r>
      <w:r w:rsidRPr="00331FD9">
        <w:rPr>
          <w:lang w:val="en-US"/>
        </w:rPr>
        <w:t xml:space="preserve">, </w:t>
      </w:r>
      <w:r>
        <w:rPr>
          <w:lang w:val="en-US"/>
        </w:rPr>
        <w:t>S</w:t>
      </w:r>
      <w:r w:rsidRPr="00331FD9">
        <w:rPr>
          <w:lang w:val="en-US"/>
        </w:rPr>
        <w:t xml:space="preserve">. </w:t>
      </w:r>
      <w:r>
        <w:rPr>
          <w:lang w:val="en-US"/>
        </w:rPr>
        <w:t>Doclo</w:t>
      </w:r>
      <w:r w:rsidRPr="00331FD9">
        <w:rPr>
          <w:lang w:val="en-US"/>
        </w:rPr>
        <w:t xml:space="preserve">, </w:t>
      </w:r>
      <w:r>
        <w:rPr>
          <w:lang w:val="en-US"/>
        </w:rPr>
        <w:t>A</w:t>
      </w:r>
      <w:r w:rsidRPr="00331FD9">
        <w:rPr>
          <w:lang w:val="en-US"/>
        </w:rPr>
        <w:t xml:space="preserve">. </w:t>
      </w:r>
      <w:r>
        <w:rPr>
          <w:lang w:val="en-US"/>
        </w:rPr>
        <w:t>Spriet</w:t>
      </w:r>
      <w:r w:rsidRPr="00331FD9">
        <w:rPr>
          <w:lang w:val="en-US"/>
        </w:rPr>
        <w:t xml:space="preserve">, </w:t>
      </w:r>
      <w:r>
        <w:rPr>
          <w:lang w:val="en-US"/>
        </w:rPr>
        <w:t>M</w:t>
      </w:r>
      <w:r w:rsidRPr="00331FD9">
        <w:rPr>
          <w:lang w:val="en-US"/>
        </w:rPr>
        <w:t xml:space="preserve">. </w:t>
      </w:r>
      <w:r>
        <w:rPr>
          <w:lang w:val="en-US"/>
        </w:rPr>
        <w:t>Moonen</w:t>
      </w:r>
      <w:r w:rsidRPr="00331FD9">
        <w:rPr>
          <w:lang w:val="en-US"/>
        </w:rPr>
        <w:t xml:space="preserve">, </w:t>
      </w:r>
      <w:r>
        <w:rPr>
          <w:lang w:val="en-US"/>
        </w:rPr>
        <w:t>J</w:t>
      </w:r>
      <w:r w:rsidRPr="00331FD9">
        <w:rPr>
          <w:lang w:val="en-US"/>
        </w:rPr>
        <w:t xml:space="preserve">. </w:t>
      </w:r>
      <w:r>
        <w:rPr>
          <w:lang w:val="en-US"/>
        </w:rPr>
        <w:t>Wouters</w:t>
      </w:r>
      <w:r w:rsidR="00CF14C9" w:rsidRPr="00331FD9">
        <w:rPr>
          <w:lang w:val="en-US"/>
        </w:rPr>
        <w:t>,</w:t>
      </w:r>
      <w:r w:rsidRPr="00331FD9">
        <w:rPr>
          <w:lang w:val="en-US"/>
        </w:rPr>
        <w:t xml:space="preserve"> </w:t>
      </w:r>
      <w:r>
        <w:rPr>
          <w:lang w:val="en-US"/>
        </w:rPr>
        <w:t>and</w:t>
      </w:r>
      <w:r w:rsidRPr="00331FD9">
        <w:rPr>
          <w:lang w:val="en-US"/>
        </w:rPr>
        <w:t xml:space="preserve"> </w:t>
      </w:r>
      <w:r>
        <w:rPr>
          <w:lang w:val="en-US"/>
        </w:rPr>
        <w:t>S</w:t>
      </w:r>
      <w:r w:rsidRPr="00331FD9">
        <w:rPr>
          <w:lang w:val="en-US"/>
        </w:rPr>
        <w:t xml:space="preserve">. </w:t>
      </w:r>
      <w:r>
        <w:rPr>
          <w:lang w:val="en-US"/>
        </w:rPr>
        <w:t>Holdt</w:t>
      </w:r>
      <w:r w:rsidRPr="00331FD9">
        <w:rPr>
          <w:lang w:val="en-US"/>
        </w:rPr>
        <w:t xml:space="preserve"> </w:t>
      </w:r>
      <w:r>
        <w:rPr>
          <w:lang w:val="en-US"/>
        </w:rPr>
        <w:t>Jensen</w:t>
      </w:r>
      <w:r w:rsidRPr="00331FD9">
        <w:rPr>
          <w:lang w:val="en-US"/>
        </w:rPr>
        <w:t xml:space="preserve"> </w:t>
      </w:r>
      <w:r>
        <w:rPr>
          <w:lang w:val="en-US"/>
        </w:rPr>
        <w:t>An</w:t>
      </w:r>
      <w:r w:rsidRPr="00331FD9">
        <w:rPr>
          <w:lang w:val="en-US"/>
        </w:rPr>
        <w:t xml:space="preserve"> </w:t>
      </w:r>
      <w:r>
        <w:rPr>
          <w:lang w:val="en-US"/>
        </w:rPr>
        <w:t>integrated</w:t>
      </w:r>
      <w:r w:rsidRPr="00331FD9">
        <w:rPr>
          <w:lang w:val="en-US"/>
        </w:rPr>
        <w:t xml:space="preserve"> </w:t>
      </w:r>
      <w:r>
        <w:rPr>
          <w:lang w:val="en-US"/>
        </w:rPr>
        <w:t>approach</w:t>
      </w:r>
      <w:r w:rsidRPr="00331FD9">
        <w:rPr>
          <w:lang w:val="en-US"/>
        </w:rPr>
        <w:t xml:space="preserve"> </w:t>
      </w:r>
      <w:r>
        <w:rPr>
          <w:lang w:val="en-US"/>
        </w:rPr>
        <w:t>for</w:t>
      </w:r>
      <w:r w:rsidRPr="00331FD9">
        <w:rPr>
          <w:lang w:val="en-US"/>
        </w:rPr>
        <w:t xml:space="preserve"> </w:t>
      </w:r>
      <w:r>
        <w:rPr>
          <w:lang w:val="en-US"/>
        </w:rPr>
        <w:t>noise</w:t>
      </w:r>
      <w:r w:rsidRPr="00331FD9">
        <w:rPr>
          <w:lang w:val="en-US"/>
        </w:rPr>
        <w:t xml:space="preserve"> </w:t>
      </w:r>
      <w:r>
        <w:rPr>
          <w:lang w:val="en-US"/>
        </w:rPr>
        <w:t>reduction</w:t>
      </w:r>
      <w:r w:rsidRPr="00EB18F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526946">
        <w:rPr>
          <w:lang w:val="en-US"/>
        </w:rPr>
        <w:t>d</w:t>
      </w:r>
      <w:r>
        <w:rPr>
          <w:lang w:val="en-US"/>
        </w:rPr>
        <w:t>ynamic range compression in hearing aids /</w:t>
      </w:r>
      <w:r w:rsidR="000C1A23">
        <w:rPr>
          <w:lang w:val="en-US"/>
        </w:rPr>
        <w:t xml:space="preserve"> Proc. of 16</w:t>
      </w:r>
      <w:r w:rsidR="000C1A23" w:rsidRPr="000C1A23">
        <w:rPr>
          <w:vertAlign w:val="superscript"/>
          <w:lang w:val="en-US"/>
        </w:rPr>
        <w:t>th</w:t>
      </w:r>
      <w:r w:rsidR="000C1A23">
        <w:rPr>
          <w:lang w:val="en-US"/>
        </w:rPr>
        <w:t xml:space="preserve"> European Signal Processing Conference (EUSIPCO’2008), Lausanne, Switzerland, – 2008.</w:t>
      </w:r>
    </w:p>
    <w:p w:rsidR="00FF3C6B" w:rsidRPr="000F1636" w:rsidRDefault="00CF14C9" w:rsidP="00C015CF">
      <w:pPr>
        <w:pStyle w:val="a6"/>
        <w:numPr>
          <w:ilvl w:val="0"/>
          <w:numId w:val="3"/>
        </w:numPr>
        <w:rPr>
          <w:lang w:val="en-US"/>
        </w:rPr>
      </w:pPr>
      <w:r>
        <w:rPr>
          <w:lang w:val="en-US"/>
        </w:rPr>
        <w:t>Y.-T. Kuo, T.-J. Lin, W.H. Chang, Y.-T. Li, and C.-W. Liu Complexity-effective auditory compensation for hearing-aids / IEEE International Symposium Circuits and Systems</w:t>
      </w:r>
      <w:r w:rsidR="00F3692D">
        <w:rPr>
          <w:lang w:val="en-US"/>
        </w:rPr>
        <w:t>, Seattle, USA, – 2008. – P. 1472</w:t>
      </w:r>
      <w:r w:rsidR="00360901">
        <w:rPr>
          <w:lang w:val="en-US"/>
        </w:rPr>
        <w:t>–</w:t>
      </w:r>
      <w:r w:rsidR="00F3692D">
        <w:rPr>
          <w:lang w:val="en-US"/>
        </w:rPr>
        <w:t>1475.</w:t>
      </w:r>
    </w:p>
    <w:p w:rsidR="000F1636" w:rsidRPr="00E31D25" w:rsidRDefault="00ED4F12" w:rsidP="00C015CF">
      <w:pPr>
        <w:pStyle w:val="a6"/>
        <w:numPr>
          <w:ilvl w:val="0"/>
          <w:numId w:val="3"/>
        </w:numPr>
        <w:rPr>
          <w:lang w:val="en-US"/>
        </w:rPr>
      </w:pPr>
      <w:r>
        <w:rPr>
          <w:lang w:val="en-US"/>
        </w:rPr>
        <w:t>W. G. Wan, A. A. Petrovsky, C. X. Fan A two-dimentional non-linear cochlear model for speech processing: response to pure tones / 6</w:t>
      </w:r>
      <w:r w:rsidRPr="00ED4F12">
        <w:rPr>
          <w:vertAlign w:val="superscript"/>
          <w:lang w:val="en-US"/>
        </w:rPr>
        <w:t>th</w:t>
      </w:r>
      <w:r>
        <w:rPr>
          <w:lang w:val="en-US"/>
        </w:rPr>
        <w:t xml:space="preserve">  International Fase-Congress, Zurich, Switzerland, – 1992. – P. 233–236.</w:t>
      </w:r>
    </w:p>
    <w:p w:rsidR="00E31D25" w:rsidRPr="00D43D49" w:rsidRDefault="00E31D25" w:rsidP="00E31D25">
      <w:pPr>
        <w:pStyle w:val="a6"/>
        <w:numPr>
          <w:ilvl w:val="0"/>
          <w:numId w:val="3"/>
        </w:numPr>
      </w:pPr>
      <w:r>
        <w:t xml:space="preserve">А.А. </w:t>
      </w:r>
      <w:r>
        <w:rPr>
          <w:rStyle w:val="hl"/>
        </w:rPr>
        <w:t>Петровский</w:t>
      </w:r>
      <w:r>
        <w:t>, Ю.А. Ганушкин Метод синтеза каскадной структуры цифровых полосовых фильтров из однотипных звеньев / Радиотехника и электроника. – 1986. - № 15. - С.26-31.</w:t>
      </w:r>
    </w:p>
    <w:p w:rsidR="00E26E5E" w:rsidRDefault="00593458" w:rsidP="00C015CF">
      <w:pPr>
        <w:pStyle w:val="a6"/>
        <w:numPr>
          <w:ilvl w:val="0"/>
          <w:numId w:val="3"/>
        </w:numPr>
        <w:rPr>
          <w:lang w:val="en-US"/>
        </w:rPr>
      </w:pPr>
      <w:r>
        <w:rPr>
          <w:lang w:val="en-US"/>
        </w:rPr>
        <w:t>A. Petrovsky, Synthesis of high order digital bandpass filters with tunable center frequency and ban</w:t>
      </w:r>
      <w:r>
        <w:rPr>
          <w:lang w:val="en-US"/>
        </w:rPr>
        <w:t>d</w:t>
      </w:r>
      <w:r>
        <w:rPr>
          <w:lang w:val="en-US"/>
        </w:rPr>
        <w:t>width / Proc. of 8</w:t>
      </w:r>
      <w:r w:rsidRPr="000C1A23">
        <w:rPr>
          <w:vertAlign w:val="superscript"/>
          <w:lang w:val="en-US"/>
        </w:rPr>
        <w:t>th</w:t>
      </w:r>
      <w:r>
        <w:rPr>
          <w:lang w:val="en-US"/>
        </w:rPr>
        <w:t xml:space="preserve"> European Signal Processing Conference (EUSIPCO’98), Trieste</w:t>
      </w:r>
      <w:r w:rsidR="00360901">
        <w:rPr>
          <w:lang w:val="en-US"/>
        </w:rPr>
        <w:t>, Italy, – 1996. – P. 1527–1530.</w:t>
      </w:r>
      <w:r>
        <w:rPr>
          <w:lang w:val="en-US"/>
        </w:rPr>
        <w:t xml:space="preserve"> </w:t>
      </w:r>
    </w:p>
    <w:p w:rsidR="00153F19" w:rsidRDefault="00153F19" w:rsidP="00153F19">
      <w:pPr>
        <w:rPr>
          <w:lang w:val="en-US"/>
        </w:rPr>
      </w:pPr>
    </w:p>
    <w:p w:rsidR="00E32FDF" w:rsidRPr="00AA77DC" w:rsidRDefault="00E32FDF" w:rsidP="00153F19">
      <w:pPr>
        <w:rPr>
          <w:lang w:val="en-US"/>
        </w:rPr>
      </w:pPr>
    </w:p>
    <w:p w:rsidR="00E32FDF" w:rsidRPr="00E32FDF" w:rsidRDefault="00E32FDF" w:rsidP="00E32FDF">
      <w:pPr>
        <w:jc w:val="center"/>
        <w:rPr>
          <w:rStyle w:val="12"/>
          <w:lang w:val="en-US"/>
        </w:rPr>
      </w:pPr>
      <w:r>
        <w:rPr>
          <w:rStyle w:val="12"/>
          <w:lang w:val="en-US"/>
        </w:rPr>
        <w:t>Compressor</w:t>
      </w:r>
      <w:r w:rsidRPr="00E32FDF">
        <w:rPr>
          <w:rStyle w:val="12"/>
          <w:lang w:val="en-US"/>
        </w:rPr>
        <w:t xml:space="preserve"> </w:t>
      </w:r>
      <w:r>
        <w:rPr>
          <w:rStyle w:val="12"/>
          <w:lang w:val="en-US"/>
        </w:rPr>
        <w:t>Of speech signals for hearing aid based on Co</w:t>
      </w:r>
      <w:r w:rsidR="008F3ED2">
        <w:rPr>
          <w:rStyle w:val="12"/>
        </w:rPr>
        <w:t>с</w:t>
      </w:r>
      <w:r>
        <w:rPr>
          <w:rStyle w:val="12"/>
          <w:lang w:val="en-US"/>
        </w:rPr>
        <w:t>hlear filter bank</w:t>
      </w:r>
    </w:p>
    <w:p w:rsidR="00E32FDF" w:rsidRPr="005C1F36" w:rsidRDefault="005C1F36" w:rsidP="00E32FDF">
      <w:pPr>
        <w:jc w:val="center"/>
        <w:rPr>
          <w:lang w:val="en-US"/>
        </w:rPr>
      </w:pPr>
      <w:r>
        <w:rPr>
          <w:lang w:val="en-US"/>
        </w:rPr>
        <w:t>Maxim Vashkevich</w:t>
      </w:r>
      <w:r w:rsidR="00E32FDF" w:rsidRPr="005C1F36">
        <w:rPr>
          <w:lang w:val="en-US"/>
        </w:rPr>
        <w:t xml:space="preserve">, </w:t>
      </w:r>
      <w:r>
        <w:rPr>
          <w:lang w:val="en-US"/>
        </w:rPr>
        <w:t>Alexander Petrovsky</w:t>
      </w:r>
    </w:p>
    <w:p w:rsidR="00E32FDF" w:rsidRDefault="005C1F36" w:rsidP="00E32FDF">
      <w:pPr>
        <w:jc w:val="center"/>
        <w:rPr>
          <w:lang w:val="en-US"/>
        </w:rPr>
      </w:pPr>
      <w:r w:rsidRPr="005C1F36">
        <w:rPr>
          <w:lang w:val="en-US"/>
        </w:rPr>
        <w:t>Belarusian State University of Informatics and Radioelectronics</w:t>
      </w:r>
    </w:p>
    <w:p w:rsidR="005C1F36" w:rsidRPr="005C1F36" w:rsidRDefault="005C1F36" w:rsidP="00E32FDF">
      <w:pPr>
        <w:jc w:val="center"/>
        <w:rPr>
          <w:lang w:val="en-US"/>
        </w:rPr>
      </w:pPr>
    </w:p>
    <w:p w:rsidR="005C1F36" w:rsidRPr="00265E36" w:rsidRDefault="00B24039" w:rsidP="00E32FDF">
      <w:pPr>
        <w:rPr>
          <w:lang w:val="en-US"/>
        </w:rPr>
      </w:pPr>
      <w:r>
        <w:rPr>
          <w:rStyle w:val="Bold"/>
          <w:lang w:val="en-US"/>
        </w:rPr>
        <w:t>Abstract</w:t>
      </w:r>
      <w:r w:rsidR="00E32FDF" w:rsidRPr="005C1F36">
        <w:rPr>
          <w:rStyle w:val="Bold"/>
          <w:lang w:val="en-US"/>
        </w:rPr>
        <w:t>.</w:t>
      </w:r>
      <w:r w:rsidR="00E32FDF" w:rsidRPr="005C1F36">
        <w:rPr>
          <w:lang w:val="en-US"/>
        </w:rPr>
        <w:t xml:space="preserve"> </w:t>
      </w:r>
      <w:r w:rsidR="005C1F36">
        <w:rPr>
          <w:lang w:val="en-US"/>
        </w:rPr>
        <w:t>The paper describes a dynamic range compressor of speech signals for hearing aids. The compre</w:t>
      </w:r>
      <w:r w:rsidR="005C1F36">
        <w:rPr>
          <w:lang w:val="en-US"/>
        </w:rPr>
        <w:t>s</w:t>
      </w:r>
      <w:r w:rsidR="005C1F36">
        <w:rPr>
          <w:lang w:val="en-US"/>
        </w:rPr>
        <w:t xml:space="preserve">sor uses cochlear filter bank to separate signal into subbands. The main idea of using cochlear filter bank is that it introduces low signal delay and allows </w:t>
      </w:r>
      <w:r w:rsidR="007838B2">
        <w:rPr>
          <w:lang w:val="en-US"/>
        </w:rPr>
        <w:t>taking</w:t>
      </w:r>
      <w:r w:rsidR="005C1F36">
        <w:rPr>
          <w:lang w:val="en-US"/>
        </w:rPr>
        <w:t xml:space="preserve"> into account</w:t>
      </w:r>
      <w:r w:rsidR="007838B2">
        <w:rPr>
          <w:lang w:val="en-US"/>
        </w:rPr>
        <w:t xml:space="preserve"> features of human auditory system. </w:t>
      </w:r>
      <w:proofErr w:type="gramStart"/>
      <w:r w:rsidR="007838B2">
        <w:rPr>
          <w:lang w:val="en-US"/>
        </w:rPr>
        <w:t>Both</w:t>
      </w:r>
      <w:r w:rsidR="007838B2" w:rsidRPr="00265E36">
        <w:rPr>
          <w:lang w:val="en-US"/>
        </w:rPr>
        <w:t xml:space="preserve"> </w:t>
      </w:r>
      <w:r w:rsidR="007838B2">
        <w:rPr>
          <w:lang w:val="en-US"/>
        </w:rPr>
        <w:t>charact</w:t>
      </w:r>
      <w:r w:rsidR="007838B2">
        <w:rPr>
          <w:lang w:val="en-US"/>
        </w:rPr>
        <w:t>e</w:t>
      </w:r>
      <w:r w:rsidR="007838B2">
        <w:rPr>
          <w:lang w:val="en-US"/>
        </w:rPr>
        <w:t>ristics</w:t>
      </w:r>
      <w:r w:rsidR="007838B2" w:rsidRPr="00265E36">
        <w:rPr>
          <w:lang w:val="en-US"/>
        </w:rPr>
        <w:t xml:space="preserve"> </w:t>
      </w:r>
      <w:r w:rsidR="007838B2">
        <w:rPr>
          <w:lang w:val="en-US"/>
        </w:rPr>
        <w:t>a</w:t>
      </w:r>
      <w:r w:rsidR="007838B2" w:rsidRPr="00265E36">
        <w:rPr>
          <w:lang w:val="en-US"/>
        </w:rPr>
        <w:t xml:space="preserve"> </w:t>
      </w:r>
      <w:r w:rsidR="007838B2">
        <w:rPr>
          <w:lang w:val="en-US"/>
        </w:rPr>
        <w:t>very</w:t>
      </w:r>
      <w:r w:rsidR="007838B2" w:rsidRPr="00265E36">
        <w:rPr>
          <w:lang w:val="en-US"/>
        </w:rPr>
        <w:t xml:space="preserve"> </w:t>
      </w:r>
      <w:r w:rsidR="007838B2">
        <w:rPr>
          <w:lang w:val="en-US"/>
        </w:rPr>
        <w:t>important</w:t>
      </w:r>
      <w:r w:rsidR="007838B2" w:rsidRPr="00265E36">
        <w:rPr>
          <w:lang w:val="en-US"/>
        </w:rPr>
        <w:t xml:space="preserve"> </w:t>
      </w:r>
      <w:r w:rsidR="007838B2">
        <w:rPr>
          <w:lang w:val="en-US"/>
        </w:rPr>
        <w:t>for</w:t>
      </w:r>
      <w:r w:rsidR="007838B2" w:rsidRPr="00265E36">
        <w:rPr>
          <w:lang w:val="en-US"/>
        </w:rPr>
        <w:t xml:space="preserve"> </w:t>
      </w:r>
      <w:r w:rsidR="007838B2">
        <w:rPr>
          <w:lang w:val="en-US"/>
        </w:rPr>
        <w:t>hearing</w:t>
      </w:r>
      <w:r w:rsidR="007838B2" w:rsidRPr="00265E36">
        <w:rPr>
          <w:lang w:val="en-US"/>
        </w:rPr>
        <w:t xml:space="preserve"> </w:t>
      </w:r>
      <w:r w:rsidR="007838B2">
        <w:rPr>
          <w:lang w:val="en-US"/>
        </w:rPr>
        <w:t>aid</w:t>
      </w:r>
      <w:r w:rsidR="007838B2" w:rsidRPr="00265E36">
        <w:rPr>
          <w:lang w:val="en-US"/>
        </w:rPr>
        <w:t xml:space="preserve"> </w:t>
      </w:r>
      <w:r w:rsidR="007838B2">
        <w:rPr>
          <w:lang w:val="en-US"/>
        </w:rPr>
        <w:t>applications</w:t>
      </w:r>
      <w:r w:rsidR="007838B2" w:rsidRPr="00265E36">
        <w:rPr>
          <w:lang w:val="en-US"/>
        </w:rPr>
        <w:t>.</w:t>
      </w:r>
      <w:proofErr w:type="gramEnd"/>
      <w:r w:rsidR="007838B2" w:rsidRPr="00265E36">
        <w:rPr>
          <w:lang w:val="en-US"/>
        </w:rPr>
        <w:t xml:space="preserve"> </w:t>
      </w:r>
      <w:r w:rsidR="00265E36">
        <w:rPr>
          <w:lang w:val="en-US"/>
        </w:rPr>
        <w:t xml:space="preserve">In order to reduce computational complexity of compressor cochlear filter bank implements as set of IIR filters with tunable passband and </w:t>
      </w:r>
      <w:r w:rsidR="0085397B">
        <w:rPr>
          <w:lang w:val="en-US"/>
        </w:rPr>
        <w:t>central</w:t>
      </w:r>
      <w:r w:rsidR="00265E36">
        <w:rPr>
          <w:lang w:val="en-US"/>
        </w:rPr>
        <w:t xml:space="preserve"> frequency.</w:t>
      </w:r>
    </w:p>
    <w:p w:rsidR="005C1F36" w:rsidRPr="00265E36" w:rsidRDefault="005C1F36" w:rsidP="00E32FDF">
      <w:pPr>
        <w:rPr>
          <w:lang w:val="en-US"/>
        </w:rPr>
      </w:pPr>
    </w:p>
    <w:sectPr w:rsidR="005C1F36" w:rsidRPr="00265E36" w:rsidSect="00F670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35A"/>
    <w:multiLevelType w:val="hybridMultilevel"/>
    <w:tmpl w:val="899EDFD4"/>
    <w:lvl w:ilvl="0" w:tplc="68A038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9E2AE7"/>
    <w:multiLevelType w:val="hybridMultilevel"/>
    <w:tmpl w:val="1036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E714E"/>
    <w:multiLevelType w:val="multilevel"/>
    <w:tmpl w:val="98D6CFE0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asciiTheme="majorHAnsi" w:hAnsiTheme="majorHAns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1A806A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F670BB"/>
    <w:rsid w:val="00000B7B"/>
    <w:rsid w:val="00040333"/>
    <w:rsid w:val="00044555"/>
    <w:rsid w:val="000672F5"/>
    <w:rsid w:val="00080BD3"/>
    <w:rsid w:val="00091FAC"/>
    <w:rsid w:val="00096C08"/>
    <w:rsid w:val="000A07DD"/>
    <w:rsid w:val="000C1A23"/>
    <w:rsid w:val="000C3A36"/>
    <w:rsid w:val="000F1636"/>
    <w:rsid w:val="00110863"/>
    <w:rsid w:val="00116EFA"/>
    <w:rsid w:val="001309CF"/>
    <w:rsid w:val="00132D83"/>
    <w:rsid w:val="00133F90"/>
    <w:rsid w:val="001449DD"/>
    <w:rsid w:val="00153F19"/>
    <w:rsid w:val="00166D87"/>
    <w:rsid w:val="001743BC"/>
    <w:rsid w:val="001772DA"/>
    <w:rsid w:val="00182C5F"/>
    <w:rsid w:val="00196FBB"/>
    <w:rsid w:val="001B2D7E"/>
    <w:rsid w:val="001B68A4"/>
    <w:rsid w:val="001B7A5D"/>
    <w:rsid w:val="001C72C1"/>
    <w:rsid w:val="001D225B"/>
    <w:rsid w:val="001E4688"/>
    <w:rsid w:val="001E6D2D"/>
    <w:rsid w:val="001F5E71"/>
    <w:rsid w:val="0022262B"/>
    <w:rsid w:val="00261563"/>
    <w:rsid w:val="00265E36"/>
    <w:rsid w:val="00272532"/>
    <w:rsid w:val="00286366"/>
    <w:rsid w:val="002F2E5E"/>
    <w:rsid w:val="002F6632"/>
    <w:rsid w:val="00304F8A"/>
    <w:rsid w:val="0031424A"/>
    <w:rsid w:val="00323184"/>
    <w:rsid w:val="00331FD9"/>
    <w:rsid w:val="0033597E"/>
    <w:rsid w:val="00337041"/>
    <w:rsid w:val="00341AEC"/>
    <w:rsid w:val="003426A1"/>
    <w:rsid w:val="00346978"/>
    <w:rsid w:val="00357455"/>
    <w:rsid w:val="00360901"/>
    <w:rsid w:val="003752A2"/>
    <w:rsid w:val="0038774B"/>
    <w:rsid w:val="00392955"/>
    <w:rsid w:val="003A7996"/>
    <w:rsid w:val="003F0278"/>
    <w:rsid w:val="003F0AF2"/>
    <w:rsid w:val="0040249D"/>
    <w:rsid w:val="004039AD"/>
    <w:rsid w:val="00404273"/>
    <w:rsid w:val="00426A6A"/>
    <w:rsid w:val="004349AA"/>
    <w:rsid w:val="0046779D"/>
    <w:rsid w:val="00475704"/>
    <w:rsid w:val="00477636"/>
    <w:rsid w:val="00482144"/>
    <w:rsid w:val="004A01E0"/>
    <w:rsid w:val="004A123E"/>
    <w:rsid w:val="004A2F8C"/>
    <w:rsid w:val="004B6830"/>
    <w:rsid w:val="004C36F9"/>
    <w:rsid w:val="004C5713"/>
    <w:rsid w:val="004D6C5D"/>
    <w:rsid w:val="004F10BB"/>
    <w:rsid w:val="004F3216"/>
    <w:rsid w:val="00502374"/>
    <w:rsid w:val="005162D9"/>
    <w:rsid w:val="00523C23"/>
    <w:rsid w:val="00526946"/>
    <w:rsid w:val="005501CF"/>
    <w:rsid w:val="00573221"/>
    <w:rsid w:val="00577F2D"/>
    <w:rsid w:val="00593458"/>
    <w:rsid w:val="005954AF"/>
    <w:rsid w:val="005A5670"/>
    <w:rsid w:val="005B4916"/>
    <w:rsid w:val="005C1F36"/>
    <w:rsid w:val="005E5196"/>
    <w:rsid w:val="005F2EDD"/>
    <w:rsid w:val="005F64A7"/>
    <w:rsid w:val="00607999"/>
    <w:rsid w:val="00625821"/>
    <w:rsid w:val="00626CC8"/>
    <w:rsid w:val="0063340A"/>
    <w:rsid w:val="0064766C"/>
    <w:rsid w:val="0066577C"/>
    <w:rsid w:val="00682191"/>
    <w:rsid w:val="00695554"/>
    <w:rsid w:val="006A79C4"/>
    <w:rsid w:val="006C61EE"/>
    <w:rsid w:val="006D5845"/>
    <w:rsid w:val="006D6244"/>
    <w:rsid w:val="00713653"/>
    <w:rsid w:val="00761C24"/>
    <w:rsid w:val="007763B6"/>
    <w:rsid w:val="007809AD"/>
    <w:rsid w:val="007838B2"/>
    <w:rsid w:val="0078514E"/>
    <w:rsid w:val="007D2294"/>
    <w:rsid w:val="007E0D7F"/>
    <w:rsid w:val="007F4D1B"/>
    <w:rsid w:val="00812915"/>
    <w:rsid w:val="008147D7"/>
    <w:rsid w:val="0081536C"/>
    <w:rsid w:val="008430D4"/>
    <w:rsid w:val="00844B94"/>
    <w:rsid w:val="00850599"/>
    <w:rsid w:val="0085397B"/>
    <w:rsid w:val="00867F61"/>
    <w:rsid w:val="00877FB7"/>
    <w:rsid w:val="008A0F29"/>
    <w:rsid w:val="008A704D"/>
    <w:rsid w:val="008B115D"/>
    <w:rsid w:val="008D79D5"/>
    <w:rsid w:val="008E3F00"/>
    <w:rsid w:val="008F02CD"/>
    <w:rsid w:val="008F08B9"/>
    <w:rsid w:val="008F3ED2"/>
    <w:rsid w:val="008F677C"/>
    <w:rsid w:val="00907E1D"/>
    <w:rsid w:val="00912FB5"/>
    <w:rsid w:val="00916F86"/>
    <w:rsid w:val="009251B3"/>
    <w:rsid w:val="009276E5"/>
    <w:rsid w:val="00943CD9"/>
    <w:rsid w:val="00951616"/>
    <w:rsid w:val="00966A91"/>
    <w:rsid w:val="00987F67"/>
    <w:rsid w:val="009A5BE6"/>
    <w:rsid w:val="00A03E80"/>
    <w:rsid w:val="00A24103"/>
    <w:rsid w:val="00A3414F"/>
    <w:rsid w:val="00A40BC8"/>
    <w:rsid w:val="00A60B0B"/>
    <w:rsid w:val="00A720B7"/>
    <w:rsid w:val="00A903C1"/>
    <w:rsid w:val="00A92A8F"/>
    <w:rsid w:val="00A95985"/>
    <w:rsid w:val="00AA77DC"/>
    <w:rsid w:val="00AA7E27"/>
    <w:rsid w:val="00AC2BC0"/>
    <w:rsid w:val="00AE29B4"/>
    <w:rsid w:val="00AF046A"/>
    <w:rsid w:val="00AF1C5E"/>
    <w:rsid w:val="00AF2AF1"/>
    <w:rsid w:val="00B116C8"/>
    <w:rsid w:val="00B24039"/>
    <w:rsid w:val="00B53099"/>
    <w:rsid w:val="00B64A98"/>
    <w:rsid w:val="00B64B11"/>
    <w:rsid w:val="00B7154A"/>
    <w:rsid w:val="00B86BF3"/>
    <w:rsid w:val="00BA655B"/>
    <w:rsid w:val="00BB74D2"/>
    <w:rsid w:val="00BE6952"/>
    <w:rsid w:val="00C003CA"/>
    <w:rsid w:val="00C015CF"/>
    <w:rsid w:val="00C06ED5"/>
    <w:rsid w:val="00C23964"/>
    <w:rsid w:val="00C27960"/>
    <w:rsid w:val="00C60EDD"/>
    <w:rsid w:val="00C834FF"/>
    <w:rsid w:val="00CA7F9C"/>
    <w:rsid w:val="00CE0B61"/>
    <w:rsid w:val="00CE3B76"/>
    <w:rsid w:val="00CE7E20"/>
    <w:rsid w:val="00CF14C9"/>
    <w:rsid w:val="00D078A2"/>
    <w:rsid w:val="00D43D49"/>
    <w:rsid w:val="00D474DE"/>
    <w:rsid w:val="00D4791A"/>
    <w:rsid w:val="00D5151A"/>
    <w:rsid w:val="00D60851"/>
    <w:rsid w:val="00D6125D"/>
    <w:rsid w:val="00D71987"/>
    <w:rsid w:val="00DB012C"/>
    <w:rsid w:val="00DD5ADF"/>
    <w:rsid w:val="00DE14BB"/>
    <w:rsid w:val="00E00A63"/>
    <w:rsid w:val="00E13745"/>
    <w:rsid w:val="00E2580B"/>
    <w:rsid w:val="00E26E5E"/>
    <w:rsid w:val="00E31D25"/>
    <w:rsid w:val="00E32FDF"/>
    <w:rsid w:val="00E423B4"/>
    <w:rsid w:val="00E85A7D"/>
    <w:rsid w:val="00E86F59"/>
    <w:rsid w:val="00E96315"/>
    <w:rsid w:val="00EB18F8"/>
    <w:rsid w:val="00EC43D7"/>
    <w:rsid w:val="00ED4F12"/>
    <w:rsid w:val="00ED7668"/>
    <w:rsid w:val="00EF2943"/>
    <w:rsid w:val="00F12790"/>
    <w:rsid w:val="00F258B5"/>
    <w:rsid w:val="00F26F09"/>
    <w:rsid w:val="00F31480"/>
    <w:rsid w:val="00F3342E"/>
    <w:rsid w:val="00F3692D"/>
    <w:rsid w:val="00F371B8"/>
    <w:rsid w:val="00F42DE1"/>
    <w:rsid w:val="00F466F3"/>
    <w:rsid w:val="00F53055"/>
    <w:rsid w:val="00F62555"/>
    <w:rsid w:val="00F670BB"/>
    <w:rsid w:val="00F9021A"/>
    <w:rsid w:val="00FA1F59"/>
    <w:rsid w:val="00FD0E96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1EE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</w:rPr>
  </w:style>
  <w:style w:type="paragraph" w:styleId="1">
    <w:name w:val="heading 1"/>
    <w:basedOn w:val="a0"/>
    <w:next w:val="a0"/>
    <w:link w:val="10"/>
    <w:uiPriority w:val="9"/>
    <w:qFormat/>
    <w:rsid w:val="0066577C"/>
    <w:pPr>
      <w:keepNext/>
      <w:keepLines/>
      <w:numPr>
        <w:numId w:val="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6577C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6577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11">
    <w:name w:val="Стиль1"/>
    <w:basedOn w:val="a0"/>
    <w:qFormat/>
    <w:rsid w:val="0081536C"/>
    <w:pPr>
      <w:spacing w:before="60" w:after="60"/>
      <w:ind w:firstLine="0"/>
      <w:jc w:val="center"/>
    </w:pPr>
    <w:rPr>
      <w:lang w:val="en-US"/>
    </w:rPr>
  </w:style>
  <w:style w:type="numbering" w:customStyle="1" w:styleId="a">
    <w:name w:val="Список без отступов"/>
    <w:uiPriority w:val="99"/>
    <w:rsid w:val="001449DD"/>
    <w:pPr>
      <w:numPr>
        <w:numId w:val="1"/>
      </w:numPr>
    </w:pPr>
  </w:style>
  <w:style w:type="paragraph" w:customStyle="1" w:styleId="a4">
    <w:name w:val="код программы"/>
    <w:basedOn w:val="a0"/>
    <w:qFormat/>
    <w:rsid w:val="00F53055"/>
    <w:pPr>
      <w:ind w:firstLine="0"/>
      <w:jc w:val="left"/>
    </w:pPr>
    <w:rPr>
      <w:rFonts w:ascii="Courier New" w:hAnsi="Courier New"/>
      <w:sz w:val="22"/>
    </w:rPr>
  </w:style>
  <w:style w:type="character" w:customStyle="1" w:styleId="20">
    <w:name w:val="Заголовок 2 Знак"/>
    <w:basedOn w:val="a1"/>
    <w:link w:val="2"/>
    <w:uiPriority w:val="9"/>
    <w:rsid w:val="0066577C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a5">
    <w:name w:val="Рисунок"/>
    <w:basedOn w:val="a0"/>
    <w:next w:val="a0"/>
    <w:qFormat/>
    <w:rsid w:val="00C015CF"/>
    <w:pPr>
      <w:spacing w:after="60"/>
      <w:ind w:firstLine="0"/>
      <w:jc w:val="center"/>
    </w:pPr>
    <w:rPr>
      <w:rFonts w:eastAsiaTheme="minorEastAsia"/>
      <w:noProof/>
      <w:lang w:eastAsia="ru-RU"/>
    </w:rPr>
  </w:style>
  <w:style w:type="character" w:customStyle="1" w:styleId="12">
    <w:name w:val="Название1"/>
    <w:basedOn w:val="a1"/>
    <w:uiPriority w:val="1"/>
    <w:qFormat/>
    <w:rsid w:val="00502374"/>
    <w:rPr>
      <w:rFonts w:ascii="Arial" w:hAnsi="Arial"/>
      <w:b/>
      <w:caps/>
      <w:sz w:val="24"/>
    </w:rPr>
  </w:style>
  <w:style w:type="character" w:customStyle="1" w:styleId="Bold">
    <w:name w:val="Bold"/>
    <w:basedOn w:val="a1"/>
    <w:uiPriority w:val="1"/>
    <w:qFormat/>
    <w:rsid w:val="00F26F09"/>
    <w:rPr>
      <w:b/>
    </w:rPr>
  </w:style>
  <w:style w:type="paragraph" w:styleId="a6">
    <w:name w:val="List Paragraph"/>
    <w:basedOn w:val="a0"/>
    <w:uiPriority w:val="34"/>
    <w:qFormat/>
    <w:rsid w:val="00C015CF"/>
    <w:pPr>
      <w:ind w:left="720"/>
      <w:contextualSpacing/>
    </w:pPr>
  </w:style>
  <w:style w:type="character" w:styleId="a7">
    <w:name w:val="Placeholder Text"/>
    <w:basedOn w:val="a1"/>
    <w:uiPriority w:val="99"/>
    <w:semiHidden/>
    <w:rsid w:val="001E6D2D"/>
    <w:rPr>
      <w:color w:val="808080"/>
    </w:rPr>
  </w:style>
  <w:style w:type="paragraph" w:styleId="a8">
    <w:name w:val="Balloon Text"/>
    <w:basedOn w:val="a0"/>
    <w:link w:val="a9"/>
    <w:uiPriority w:val="99"/>
    <w:semiHidden/>
    <w:unhideWhenUsed/>
    <w:rsid w:val="00CF14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F14C9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B5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link w:val="ac"/>
    <w:uiPriority w:val="99"/>
    <w:semiHidden/>
    <w:unhideWhenUsed/>
    <w:rsid w:val="002F663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2F6632"/>
    <w:rPr>
      <w:rFonts w:ascii="Tahoma" w:hAnsi="Tahoma" w:cs="Tahoma"/>
      <w:sz w:val="16"/>
      <w:szCs w:val="16"/>
    </w:rPr>
  </w:style>
  <w:style w:type="character" w:customStyle="1" w:styleId="hl">
    <w:name w:val="hl"/>
    <w:basedOn w:val="a1"/>
    <w:rsid w:val="004A0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BF41-4DCA-40B8-B766-1BDBBEF3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Вашкевич Максим</dc:creator>
  <cp:keywords/>
  <dc:description/>
  <cp:lastModifiedBy>Владелец</cp:lastModifiedBy>
  <cp:revision>95</cp:revision>
  <cp:lastPrinted>2012-03-29T17:31:00Z</cp:lastPrinted>
  <dcterms:created xsi:type="dcterms:W3CDTF">2011-12-16T09:39:00Z</dcterms:created>
  <dcterms:modified xsi:type="dcterms:W3CDTF">2012-03-29T17:31:00Z</dcterms:modified>
</cp:coreProperties>
</file>