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94" w:rsidRPr="00FD73FF" w:rsidRDefault="00FD73FF" w:rsidP="00502374">
      <w:pPr>
        <w:jc w:val="center"/>
        <w:rPr>
          <w:rStyle w:val="12"/>
        </w:rPr>
      </w:pPr>
      <w:r>
        <w:rPr>
          <w:rStyle w:val="12"/>
        </w:rPr>
        <w:t>Исследование возможности применения модифицированн</w:t>
      </w:r>
      <w:r>
        <w:rPr>
          <w:rStyle w:val="12"/>
        </w:rPr>
        <w:t>о</w:t>
      </w:r>
      <w:r>
        <w:rPr>
          <w:rStyle w:val="12"/>
        </w:rPr>
        <w:t>го Дискретного косинусного преобразования с деформацией частотной оси для построения слухового аппарата</w:t>
      </w:r>
    </w:p>
    <w:p w:rsidR="00502374" w:rsidRDefault="00502374"/>
    <w:p w:rsidR="00502374" w:rsidRPr="00AD4319" w:rsidRDefault="00502374" w:rsidP="00502374">
      <w:pPr>
        <w:jc w:val="center"/>
      </w:pPr>
      <w:r>
        <w:t>ас</w:t>
      </w:r>
      <w:proofErr w:type="gramStart"/>
      <w:r w:rsidR="002100AA">
        <w:rPr>
          <w:lang w:val="en-US"/>
        </w:rPr>
        <w:t>c</w:t>
      </w:r>
      <w:proofErr w:type="gramEnd"/>
      <w:r>
        <w:t>. Вашкевич М.И.</w:t>
      </w:r>
      <w:r w:rsidR="00AD4319" w:rsidRPr="00AD4319">
        <w:rPr>
          <w:vertAlign w:val="superscript"/>
        </w:rPr>
        <w:t>1</w:t>
      </w:r>
      <w:r>
        <w:t xml:space="preserve">, </w:t>
      </w:r>
      <w:r w:rsidR="00EB4FA5">
        <w:t xml:space="preserve">доц. </w:t>
      </w:r>
      <w:proofErr w:type="spellStart"/>
      <w:r w:rsidR="00EB4FA5">
        <w:t>Парфенюк</w:t>
      </w:r>
      <w:proofErr w:type="spellEnd"/>
      <w:r w:rsidR="00EB4FA5">
        <w:t xml:space="preserve"> М.</w:t>
      </w:r>
      <w:r w:rsidR="00AD4319" w:rsidRPr="00AD4319">
        <w:rPr>
          <w:vertAlign w:val="superscript"/>
        </w:rPr>
        <w:t>2</w:t>
      </w:r>
      <w:r w:rsidR="00EB4FA5">
        <w:t xml:space="preserve">, </w:t>
      </w:r>
      <w:r>
        <w:t>проф. Петровский А.А.</w:t>
      </w:r>
      <w:r w:rsidR="00AD4319" w:rsidRPr="00AD4319">
        <w:rPr>
          <w:vertAlign w:val="superscript"/>
        </w:rPr>
        <w:t>1</w:t>
      </w:r>
    </w:p>
    <w:p w:rsidR="00502374" w:rsidRDefault="00502374"/>
    <w:p w:rsidR="00502374" w:rsidRPr="00AD4319" w:rsidRDefault="00AD4319" w:rsidP="006C61EE">
      <w:pPr>
        <w:jc w:val="center"/>
        <w:rPr>
          <w:lang w:val="en-US"/>
        </w:rPr>
      </w:pPr>
      <w:r w:rsidRPr="00AD4319">
        <w:rPr>
          <w:vertAlign w:val="superscript"/>
        </w:rPr>
        <w:t>1</w:t>
      </w:r>
      <w:r w:rsidR="00502374">
        <w:t xml:space="preserve">Белорусский </w:t>
      </w:r>
      <w:r w:rsidR="004F10BB">
        <w:t>г</w:t>
      </w:r>
      <w:r w:rsidR="00502374">
        <w:t xml:space="preserve">осударственный </w:t>
      </w:r>
      <w:r w:rsidR="004F10BB">
        <w:t>у</w:t>
      </w:r>
      <w:r w:rsidR="00502374">
        <w:t xml:space="preserve">ниверситет </w:t>
      </w:r>
      <w:r w:rsidR="004F10BB">
        <w:t>и</w:t>
      </w:r>
      <w:r w:rsidR="00502374">
        <w:t xml:space="preserve">нформатики и </w:t>
      </w:r>
      <w:r w:rsidR="004F10BB">
        <w:t>р</w:t>
      </w:r>
      <w:r w:rsidR="00502374">
        <w:t>адиоэлектроники</w:t>
      </w:r>
      <w:r w:rsidR="006C61EE" w:rsidRPr="006C61EE">
        <w:t xml:space="preserve"> </w:t>
      </w:r>
      <w:r w:rsidR="006C61EE" w:rsidRPr="00A06CC9">
        <w:br/>
      </w:r>
      <w:r w:rsidR="006C61EE">
        <w:t>ул. П.Бровки, 6, БГУИР, каф. ЭВС</w:t>
      </w:r>
      <w:r w:rsidR="006C61EE" w:rsidRPr="00AD4319">
        <w:rPr>
          <w:lang w:val="en-US"/>
        </w:rPr>
        <w:t xml:space="preserve">, 220013, </w:t>
      </w:r>
      <w:r w:rsidR="006C61EE">
        <w:t>Минск</w:t>
      </w:r>
      <w:r w:rsidR="006C61EE" w:rsidRPr="00AD4319">
        <w:rPr>
          <w:lang w:val="en-US"/>
        </w:rPr>
        <w:t xml:space="preserve"> </w:t>
      </w:r>
      <w:r w:rsidR="006C61EE">
        <w:t>Беларусь</w:t>
      </w:r>
      <w:r w:rsidR="006C61EE" w:rsidRPr="00AD4319">
        <w:rPr>
          <w:lang w:val="en-US"/>
        </w:rPr>
        <w:t xml:space="preserve">, </w:t>
      </w:r>
      <w:r w:rsidR="006C61EE">
        <w:rPr>
          <w:lang w:val="en-US"/>
        </w:rPr>
        <w:t>e</w:t>
      </w:r>
      <w:r w:rsidR="006C61EE" w:rsidRPr="00AD4319">
        <w:rPr>
          <w:lang w:val="en-US"/>
        </w:rPr>
        <w:t>-mail: {</w:t>
      </w:r>
      <w:proofErr w:type="spellStart"/>
      <w:r w:rsidR="006C61EE">
        <w:rPr>
          <w:lang w:val="en-US"/>
        </w:rPr>
        <w:t>vashkevich</w:t>
      </w:r>
      <w:proofErr w:type="spellEnd"/>
      <w:r w:rsidR="006C61EE" w:rsidRPr="00AD4319">
        <w:rPr>
          <w:lang w:val="en-US"/>
        </w:rPr>
        <w:t xml:space="preserve">, </w:t>
      </w:r>
      <w:proofErr w:type="spellStart"/>
      <w:r w:rsidRPr="00AD4319">
        <w:rPr>
          <w:lang w:val="en-US"/>
        </w:rPr>
        <w:t>palex</w:t>
      </w:r>
      <w:proofErr w:type="spellEnd"/>
      <w:r w:rsidRPr="00AD4319">
        <w:rPr>
          <w:lang w:val="en-US"/>
        </w:rPr>
        <w:t>}@</w:t>
      </w:r>
      <w:proofErr w:type="spellStart"/>
      <w:r w:rsidRPr="00AD4319">
        <w:rPr>
          <w:lang w:val="en-US"/>
        </w:rPr>
        <w:t>bsuir.by</w:t>
      </w:r>
      <w:proofErr w:type="spellEnd"/>
      <w:r w:rsidR="006C61EE" w:rsidRPr="00AD4319">
        <w:rPr>
          <w:lang w:val="en-US"/>
        </w:rPr>
        <w:t>.</w:t>
      </w:r>
    </w:p>
    <w:p w:rsidR="00AD4319" w:rsidRPr="00AD4319" w:rsidRDefault="00AD4319" w:rsidP="006C61EE">
      <w:pPr>
        <w:jc w:val="center"/>
        <w:rPr>
          <w:lang w:val="en-US"/>
        </w:rPr>
      </w:pPr>
      <w:r w:rsidRPr="00AD4319">
        <w:rPr>
          <w:vertAlign w:val="superscript"/>
          <w:lang w:val="en-US"/>
        </w:rPr>
        <w:t>2</w:t>
      </w:r>
      <w:r>
        <w:rPr>
          <w:lang w:val="en-US"/>
        </w:rPr>
        <w:t>Bialystok University of Technology</w:t>
      </w:r>
      <w:r w:rsidRPr="00AD4319">
        <w:rPr>
          <w:lang w:val="en-US"/>
        </w:rPr>
        <w:t xml:space="preserve"> </w:t>
      </w:r>
      <w:r w:rsidRPr="00AD4319">
        <w:rPr>
          <w:lang w:val="en-US"/>
        </w:rPr>
        <w:br/>
      </w:r>
      <w:r>
        <w:rPr>
          <w:lang w:val="en-US"/>
        </w:rPr>
        <w:t>Department of Digital Media and Computer Graphics</w:t>
      </w:r>
      <w:r w:rsidRPr="00AD4319">
        <w:rPr>
          <w:lang w:val="en-US"/>
        </w:rPr>
        <w:t xml:space="preserve">, </w:t>
      </w:r>
      <w:r>
        <w:rPr>
          <w:lang w:val="en-US"/>
        </w:rPr>
        <w:t>Bialystok</w:t>
      </w:r>
      <w:r w:rsidRPr="00AD4319">
        <w:rPr>
          <w:lang w:val="en-US"/>
        </w:rPr>
        <w:t xml:space="preserve"> </w:t>
      </w:r>
      <w:r>
        <w:rPr>
          <w:lang w:val="en-US"/>
        </w:rPr>
        <w:t>Poland</w:t>
      </w:r>
      <w:r w:rsidRPr="00AD4319">
        <w:rPr>
          <w:lang w:val="en-US"/>
        </w:rPr>
        <w:t xml:space="preserve">, </w:t>
      </w:r>
      <w:r>
        <w:rPr>
          <w:lang w:val="en-US"/>
        </w:rPr>
        <w:t>e</w:t>
      </w:r>
      <w:r w:rsidRPr="00AD4319">
        <w:rPr>
          <w:lang w:val="en-US"/>
        </w:rPr>
        <w:t xml:space="preserve">-mail: </w:t>
      </w:r>
      <w:r>
        <w:rPr>
          <w:lang w:val="en-US"/>
        </w:rPr>
        <w:t>m.parfieniuk</w:t>
      </w:r>
      <w:r w:rsidRPr="00AD4319">
        <w:rPr>
          <w:lang w:val="en-US"/>
        </w:rPr>
        <w:t>@</w:t>
      </w:r>
      <w:r>
        <w:rPr>
          <w:lang w:val="en-US"/>
        </w:rPr>
        <w:t>pb.edu</w:t>
      </w:r>
      <w:r w:rsidRPr="00AD4319">
        <w:rPr>
          <w:lang w:val="en-US"/>
        </w:rPr>
        <w:t>.</w:t>
      </w:r>
      <w:r>
        <w:rPr>
          <w:lang w:val="en-US"/>
        </w:rPr>
        <w:t>pl</w:t>
      </w:r>
    </w:p>
    <w:p w:rsidR="00502374" w:rsidRPr="00AD4319" w:rsidRDefault="00502374">
      <w:pPr>
        <w:rPr>
          <w:lang w:val="en-US"/>
        </w:rPr>
      </w:pPr>
    </w:p>
    <w:p w:rsidR="006C61EE" w:rsidRPr="00251F7B" w:rsidRDefault="006C61EE" w:rsidP="006C61EE">
      <w:r w:rsidRPr="00F26F09">
        <w:rPr>
          <w:rStyle w:val="Bold"/>
        </w:rPr>
        <w:t>Аннотация.</w:t>
      </w:r>
      <w:r>
        <w:t xml:space="preserve"> </w:t>
      </w:r>
      <w:r w:rsidR="00251F7B">
        <w:t xml:space="preserve">Исследуется возможность применения модифицированного косинусного преобразования (МДКП) с </w:t>
      </w:r>
      <w:proofErr w:type="spellStart"/>
      <w:r w:rsidR="00251F7B">
        <w:t>деформирвоанной</w:t>
      </w:r>
      <w:proofErr w:type="spellEnd"/>
      <w:r w:rsidR="00251F7B">
        <w:t xml:space="preserve"> частотной осью для обработки сигнала в слуховом аппарате. Особенностью преобразования является разложение сигнала на частотные составляющие с неравной шириной полос, в соответствии с особенностями слуховой системы человека</w:t>
      </w:r>
      <w:r w:rsidR="00A96F66">
        <w:t>, а также малая групповая задержка.</w:t>
      </w:r>
      <w:r w:rsidR="00251F7B">
        <w:t xml:space="preserve"> Предл</w:t>
      </w:r>
      <w:r w:rsidR="00251F7B">
        <w:t>о</w:t>
      </w:r>
      <w:r w:rsidR="00251F7B">
        <w:t>жена эффективная схема реализации МДКП посредством быстрого алгоритма ДКП четвертого типа. П</w:t>
      </w:r>
      <w:r w:rsidR="00251F7B">
        <w:t>о</w:t>
      </w:r>
      <w:r w:rsidR="00251F7B">
        <w:t>казано, что предлагаемое преобразование может быть использовано в слуховом аппарате для модифик</w:t>
      </w:r>
      <w:r w:rsidR="00251F7B">
        <w:t>а</w:t>
      </w:r>
      <w:r w:rsidR="00251F7B">
        <w:t>ции спектра сигн</w:t>
      </w:r>
      <w:r w:rsidR="00251F7B">
        <w:t>а</w:t>
      </w:r>
      <w:r w:rsidR="00251F7B">
        <w:t>ла.</w:t>
      </w:r>
    </w:p>
    <w:p w:rsidR="00FD73FF" w:rsidRPr="003E20A9" w:rsidRDefault="00F26F09" w:rsidP="00FD73FF">
      <w:r w:rsidRPr="00D6125D">
        <w:rPr>
          <w:rStyle w:val="Bold"/>
        </w:rPr>
        <w:t>Введение.</w:t>
      </w:r>
      <w:r>
        <w:t xml:space="preserve"> </w:t>
      </w:r>
      <w:r w:rsidR="00975371">
        <w:t>В</w:t>
      </w:r>
      <w:r w:rsidR="00FD73FF">
        <w:t xml:space="preserve"> работ</w:t>
      </w:r>
      <w:r w:rsidR="00975371">
        <w:t>е</w:t>
      </w:r>
      <w:r w:rsidR="00FD73FF">
        <w:t xml:space="preserve"> </w:t>
      </w:r>
      <w:r w:rsidR="00975371">
        <w:t>оцениваеться</w:t>
      </w:r>
      <w:r w:rsidR="00FD73FF">
        <w:t xml:space="preserve"> </w:t>
      </w:r>
      <w:r w:rsidR="00975371">
        <w:t>применимость модифицированного дискретного косинусного пр</w:t>
      </w:r>
      <w:r w:rsidR="00975371">
        <w:t>е</w:t>
      </w:r>
      <w:r w:rsidR="00975371">
        <w:t>образование</w:t>
      </w:r>
      <w:r w:rsidR="00FD73FF">
        <w:t xml:space="preserve"> </w:t>
      </w:r>
      <w:r w:rsidR="00461037" w:rsidRPr="00461037">
        <w:t>(</w:t>
      </w:r>
      <w:r w:rsidR="00461037">
        <w:t>МДКП</w:t>
      </w:r>
      <w:r w:rsidR="00461037" w:rsidRPr="00461037">
        <w:t>)</w:t>
      </w:r>
      <w:r w:rsidR="00461037">
        <w:t xml:space="preserve"> </w:t>
      </w:r>
      <w:r w:rsidR="00FD73FF">
        <w:t xml:space="preserve">с деформированной </w:t>
      </w:r>
      <w:r w:rsidR="00975371">
        <w:t xml:space="preserve">частотной </w:t>
      </w:r>
      <w:r w:rsidR="00FD73FF">
        <w:t xml:space="preserve">осью для решения </w:t>
      </w:r>
      <w:r w:rsidR="00975371">
        <w:t>задачи компенсации</w:t>
      </w:r>
      <w:r w:rsidR="00FD73FF">
        <w:t xml:space="preserve"> потери слуха</w:t>
      </w:r>
      <w:r w:rsidR="00975371">
        <w:t xml:space="preserve"> в слуховом аппарате</w:t>
      </w:r>
      <w:r w:rsidR="00FD73FF">
        <w:t>. Главная</w:t>
      </w:r>
      <w:r w:rsidR="00FD73FF" w:rsidRPr="00FE51EE">
        <w:t xml:space="preserve"> </w:t>
      </w:r>
      <w:r w:rsidR="00FD73FF">
        <w:t>цель</w:t>
      </w:r>
      <w:r w:rsidR="00FD73FF" w:rsidRPr="00FE51EE">
        <w:t xml:space="preserve"> </w:t>
      </w:r>
      <w:r w:rsidR="00FD73FF">
        <w:t xml:space="preserve">предварительного исследования </w:t>
      </w:r>
      <w:r w:rsidR="00975371">
        <w:t>заключается в</w:t>
      </w:r>
      <w:r w:rsidR="00FD73FF">
        <w:t xml:space="preserve"> проверк</w:t>
      </w:r>
      <w:r w:rsidR="00975371">
        <w:t>е:</w:t>
      </w:r>
      <w:r w:rsidR="00461037">
        <w:t xml:space="preserve"> может ли вычислительно-эффективная схема МДКП быть использована для точного формирования спектра сигн</w:t>
      </w:r>
      <w:r w:rsidR="00461037">
        <w:t>а</w:t>
      </w:r>
      <w:r w:rsidR="00461037">
        <w:t>ла в соответствии с требованиями налагемыми алгоритмом коррекции слуха. Необходимая форма спе</w:t>
      </w:r>
      <w:r w:rsidR="00461037">
        <w:t>к</w:t>
      </w:r>
      <w:r w:rsidR="00461037">
        <w:t>тра достигается</w:t>
      </w:r>
      <w:r w:rsidR="00FD73FF">
        <w:t xml:space="preserve"> применени</w:t>
      </w:r>
      <w:r w:rsidR="00461037">
        <w:t>ем</w:t>
      </w:r>
      <w:r w:rsidR="00FD73FF">
        <w:t xml:space="preserve"> различных коэффициентов усиления </w:t>
      </w:r>
      <w:proofErr w:type="gramStart"/>
      <w:r w:rsidR="00FD73FF">
        <w:t>в</w:t>
      </w:r>
      <w:proofErr w:type="gramEnd"/>
      <w:r w:rsidR="00FD73FF">
        <w:t xml:space="preserve"> </w:t>
      </w:r>
      <w:r w:rsidR="00461037">
        <w:t>каждо</w:t>
      </w:r>
      <w:r w:rsidR="003E20A9">
        <w:t>му субполосному сигналу, получаемому при помощи МДКП с деформированной частотной осью.</w:t>
      </w:r>
    </w:p>
    <w:p w:rsidR="00461037" w:rsidRPr="00FA175E" w:rsidRDefault="00BC5FF0" w:rsidP="00FD73FF">
      <w:proofErr w:type="gramStart"/>
      <w:r>
        <w:t>Основным требованием, предъявляемым к алгоритму обработки сигнала в слуховом аппарате являе</w:t>
      </w:r>
      <w:r>
        <w:t>т</w:t>
      </w:r>
      <w:r>
        <w:t>ся</w:t>
      </w:r>
      <w:proofErr w:type="gramEnd"/>
      <w:r>
        <w:t xml:space="preserve"> малая </w:t>
      </w:r>
      <w:r w:rsidR="00862D0C">
        <w:t>групповая</w:t>
      </w:r>
      <w:r>
        <w:t xml:space="preserve"> задержка. </w:t>
      </w:r>
      <w:r w:rsidR="00910975">
        <w:t>В первую очередь это связано с эффектом эха, который возникает в р</w:t>
      </w:r>
      <w:r w:rsidR="00910975">
        <w:t>е</w:t>
      </w:r>
      <w:r w:rsidR="00910975">
        <w:t>зультате суперпозиции обработанного (задержанного) сигнала с н</w:t>
      </w:r>
      <w:r w:rsidR="00141DC6">
        <w:t xml:space="preserve">еобработанным сигналом, который попадает в ушной канал напрямую через отверстие в слуховом аппарате. </w:t>
      </w:r>
      <w:r w:rsidR="005F5B4A">
        <w:t>Данного эффекта можно изб</w:t>
      </w:r>
      <w:r w:rsidR="005F5B4A">
        <w:t>е</w:t>
      </w:r>
      <w:r w:rsidR="005F5B4A">
        <w:t xml:space="preserve">жать, если использовать плотно закрывающий ушной проход вкладыш. Однако это приводит к другому нежелательному </w:t>
      </w:r>
      <w:r w:rsidR="00862D0C">
        <w:t>следствию</w:t>
      </w:r>
      <w:r w:rsidR="005F5B4A">
        <w:t xml:space="preserve"> –</w:t>
      </w:r>
      <w:r w:rsidR="00862D0C">
        <w:t xml:space="preserve"> эффекту</w:t>
      </w:r>
      <w:r w:rsidR="005F5B4A">
        <w:t xml:space="preserve"> окклюзии. </w:t>
      </w:r>
      <w:r w:rsidR="00CD5643">
        <w:t xml:space="preserve">В результате закупоривания внешней части ушного канала </w:t>
      </w:r>
      <w:proofErr w:type="gramStart"/>
      <w:r w:rsidR="00CD5643">
        <w:t>низкочастотные вибрации, появляющиеся в момент разговора не могут</w:t>
      </w:r>
      <w:proofErr w:type="gramEnd"/>
      <w:r w:rsidR="00CD5643">
        <w:t xml:space="preserve"> покинуть полости уха и от этого усиливаются. На низких частотах усиление может достигать 20 дБ, а собственный голос пациента будет казаться ему звучащим неестественно. Избежать эффекта окклюзии помогает вентиляционное о</w:t>
      </w:r>
      <w:r w:rsidR="00CD5643">
        <w:t>т</w:t>
      </w:r>
      <w:r w:rsidR="00CD5643">
        <w:t>верстие в ушном вкладыше</w:t>
      </w:r>
      <w:r w:rsidR="00652788">
        <w:t xml:space="preserve">, которое </w:t>
      </w:r>
      <w:proofErr w:type="gramStart"/>
      <w:r w:rsidR="00652788">
        <w:t>однако</w:t>
      </w:r>
      <w:proofErr w:type="gramEnd"/>
      <w:r w:rsidR="00652788">
        <w:t xml:space="preserve"> приводит к появлению эха. Эффект эха возникает также и в момент произнесения слов пользователем слухового аппарата. Собственный голос достигает барабанной перепонки, как посредством костной проводимости, так и </w:t>
      </w:r>
      <w:proofErr w:type="gramStart"/>
      <w:r w:rsidR="00652788">
        <w:t>через</w:t>
      </w:r>
      <w:proofErr w:type="gramEnd"/>
      <w:r w:rsidR="00652788">
        <w:t xml:space="preserve"> слуховой аппарата. </w:t>
      </w:r>
      <w:r w:rsidR="00862D0C">
        <w:t xml:space="preserve">Таким </w:t>
      </w:r>
      <w:proofErr w:type="gramStart"/>
      <w:r w:rsidR="00862D0C">
        <w:t>образом</w:t>
      </w:r>
      <w:proofErr w:type="gramEnd"/>
      <w:r w:rsidR="00862D0C">
        <w:t xml:space="preserve"> э</w:t>
      </w:r>
      <w:r w:rsidR="00862D0C">
        <w:t>ф</w:t>
      </w:r>
      <w:r w:rsidR="00862D0C">
        <w:t>фекта эха можно избежать только уменьшив групповую задержку алгоритма обработки в слуховом апп</w:t>
      </w:r>
      <w:r w:rsidR="00862D0C">
        <w:t>а</w:t>
      </w:r>
      <w:r w:rsidR="00862D0C">
        <w:t xml:space="preserve">рате. </w:t>
      </w:r>
      <w:r w:rsidR="00652788">
        <w:t>По оценкам современных исследователей общая задержка сигнала в слуховом аппарате не должно превышать 6–8 мс</w:t>
      </w:r>
      <w:r w:rsidR="00107263">
        <w:t xml:space="preserve"> </w:t>
      </w:r>
      <w:r w:rsidR="00107263" w:rsidRPr="00107263">
        <w:t>[</w:t>
      </w:r>
      <w:r w:rsidR="00107263" w:rsidRPr="00E1672F">
        <w:t>1</w:t>
      </w:r>
      <w:r w:rsidR="00107263" w:rsidRPr="00107263">
        <w:t>]</w:t>
      </w:r>
      <w:r w:rsidR="00652788">
        <w:t xml:space="preserve">. </w:t>
      </w:r>
      <w:proofErr w:type="gramStart"/>
      <w:r w:rsidR="00FA175E">
        <w:t>Это время включает в себя задержку на преобразование сигнала из аналоговой формы в цифровую и обратно, которая в настоящее время оценивается равной 0,5–2 мс </w:t>
      </w:r>
      <w:r w:rsidR="00FA175E" w:rsidRPr="00FA175E">
        <w:t>[2]</w:t>
      </w:r>
      <w:r w:rsidR="00FA175E">
        <w:t>.</w:t>
      </w:r>
      <w:proofErr w:type="gramEnd"/>
      <w:r w:rsidR="00090079">
        <w:t xml:space="preserve"> Для умен</w:t>
      </w:r>
      <w:r w:rsidR="00090079">
        <w:t>ь</w:t>
      </w:r>
      <w:r w:rsidR="00090079">
        <w:t xml:space="preserve">шения групповой задержки сигнала в слуховом аппарате предлагается использовать </w:t>
      </w:r>
      <w:proofErr w:type="gramStart"/>
      <w:r w:rsidR="00090079">
        <w:t>модифицированное</w:t>
      </w:r>
      <w:proofErr w:type="gramEnd"/>
      <w:r w:rsidR="00090079">
        <w:t xml:space="preserve"> ДКП с деформирвоанной частотной осью.</w:t>
      </w:r>
    </w:p>
    <w:p w:rsidR="003E20A9" w:rsidRPr="00FA175E" w:rsidRDefault="00191C0A" w:rsidP="00FD73FF">
      <w:r>
        <w:t>Перекрывающееся преобразование (англ.</w:t>
      </w:r>
      <w:r w:rsidRPr="00CD7261">
        <w:t xml:space="preserve"> </w:t>
      </w:r>
      <w:r w:rsidRPr="00CD7261">
        <w:rPr>
          <w:i/>
        </w:rPr>
        <w:t>lapped transform</w:t>
      </w:r>
      <w:r>
        <w:t xml:space="preserve">), особенное модифицированное ДКП (МДКП) широко применяется в высококачественном </w:t>
      </w:r>
      <w:r w:rsidR="00090079">
        <w:t>сжат</w:t>
      </w:r>
      <w:proofErr w:type="gramStart"/>
      <w:r w:rsidR="00090079">
        <w:t>ии</w:t>
      </w:r>
      <w:r w:rsidR="00090079" w:rsidRPr="00090079">
        <w:t xml:space="preserve"> </w:t>
      </w:r>
      <w:r w:rsidR="00090079">
        <w:t>ау</w:t>
      </w:r>
      <w:proofErr w:type="gramEnd"/>
      <w:r w:rsidR="00090079">
        <w:t>дио сигналов</w:t>
      </w:r>
      <w:r>
        <w:rPr>
          <w:lang w:val="en-US"/>
        </w:rPr>
        <w:t> </w:t>
      </w:r>
      <w:r w:rsidRPr="00191C0A">
        <w:t>[</w:t>
      </w:r>
      <w:r w:rsidRPr="009763C7">
        <w:t>3</w:t>
      </w:r>
      <w:r w:rsidRPr="00191C0A">
        <w:t>]</w:t>
      </w:r>
      <w:r>
        <w:t xml:space="preserve">. </w:t>
      </w:r>
      <w:r w:rsidR="00090079">
        <w:t>В этом приложении</w:t>
      </w:r>
      <w:r>
        <w:t xml:space="preserve"> </w:t>
      </w:r>
      <w:r w:rsidR="000668F4">
        <w:t>требуется</w:t>
      </w:r>
      <w:r>
        <w:t xml:space="preserve"> хорошая частотная избирательность и </w:t>
      </w:r>
      <w:r w:rsidR="000668F4">
        <w:t>отсутствие</w:t>
      </w:r>
      <w:r>
        <w:t xml:space="preserve"> избыточности в суб</w:t>
      </w:r>
      <w:r w:rsidR="000668F4">
        <w:t>каналах</w:t>
      </w:r>
      <w:r>
        <w:t xml:space="preserve">, </w:t>
      </w:r>
      <w:r w:rsidR="000668F4">
        <w:t xml:space="preserve">поэтому </w:t>
      </w:r>
      <w:r w:rsidR="001262B2">
        <w:t>для</w:t>
      </w:r>
      <w:r w:rsidR="000668F4">
        <w:t xml:space="preserve"> кодировани</w:t>
      </w:r>
      <w:r w:rsidR="001262B2">
        <w:t>я</w:t>
      </w:r>
      <w:r w:rsidR="000668F4">
        <w:t xml:space="preserve"> используют</w:t>
      </w:r>
      <w:r>
        <w:t xml:space="preserve"> длинные </w:t>
      </w:r>
      <w:r w:rsidR="000668F4">
        <w:t xml:space="preserve">временные </w:t>
      </w:r>
      <w:r>
        <w:t>окна (до 2048 коэффициентов) и критическ</w:t>
      </w:r>
      <w:r w:rsidR="000668F4">
        <w:t>ую</w:t>
      </w:r>
      <w:r>
        <w:t xml:space="preserve"> децимаци</w:t>
      </w:r>
      <w:r w:rsidR="000668F4">
        <w:t>ю субканальных сигналов</w:t>
      </w:r>
      <w:r>
        <w:t>. Предполага</w:t>
      </w:r>
      <w:r w:rsidR="005A1B39">
        <w:t>ется</w:t>
      </w:r>
      <w:r>
        <w:t xml:space="preserve">, что </w:t>
      </w:r>
      <w:r w:rsidR="000668F4">
        <w:t>для слуховых аппарат</w:t>
      </w:r>
      <w:r w:rsidR="00090079">
        <w:t>ов</w:t>
      </w:r>
      <w:r w:rsidR="000668F4">
        <w:t xml:space="preserve"> можно получить </w:t>
      </w:r>
      <w:r>
        <w:t>более простое перекрывающееся преобразование</w:t>
      </w:r>
      <w:r w:rsidR="007671EE">
        <w:t xml:space="preserve"> с небольшим числом субканалов, </w:t>
      </w:r>
      <w:proofErr w:type="gramStart"/>
      <w:r w:rsidR="007671EE">
        <w:t>в</w:t>
      </w:r>
      <w:proofErr w:type="gramEnd"/>
      <w:r w:rsidR="007671EE">
        <w:t xml:space="preserve"> которых отсуствует децимация</w:t>
      </w:r>
      <w:r>
        <w:t xml:space="preserve">. </w:t>
      </w:r>
      <w:r w:rsidR="001262B2">
        <w:t>Это позвол</w:t>
      </w:r>
      <w:r w:rsidR="00DA2678">
        <w:t>и</w:t>
      </w:r>
      <w:r w:rsidR="001262B2">
        <w:t xml:space="preserve">т избежать </w:t>
      </w:r>
      <w:r w:rsidR="005A1B39">
        <w:t xml:space="preserve">проблем с налажением спектра в следствие передисретизации. </w:t>
      </w:r>
      <w:r w:rsidR="00090079">
        <w:t>Главным н</w:t>
      </w:r>
      <w:r w:rsidR="005A1B39">
        <w:t>едо</w:t>
      </w:r>
      <w:r w:rsidR="005A1B39">
        <w:t>с</w:t>
      </w:r>
      <w:r w:rsidR="005A1B39">
        <w:t>татк</w:t>
      </w:r>
      <w:r w:rsidR="001262B2">
        <w:t>ом</w:t>
      </w:r>
      <w:r w:rsidR="005A1B39">
        <w:t xml:space="preserve"> подхода </w:t>
      </w:r>
      <w:r w:rsidR="00090079">
        <w:t>является</w:t>
      </w:r>
      <w:r w:rsidR="005A1B39">
        <w:t xml:space="preserve"> увеличи</w:t>
      </w:r>
      <w:r w:rsidR="00090079">
        <w:t>ение</w:t>
      </w:r>
      <w:r>
        <w:t xml:space="preserve"> вычислительн</w:t>
      </w:r>
      <w:r w:rsidR="00090079">
        <w:t>ой</w:t>
      </w:r>
      <w:r>
        <w:t xml:space="preserve"> </w:t>
      </w:r>
      <w:r w:rsidR="005A1B39">
        <w:t>сложност</w:t>
      </w:r>
      <w:r w:rsidR="00090079">
        <w:t>и</w:t>
      </w:r>
      <w:r>
        <w:t xml:space="preserve">, которая, однако, может быть </w:t>
      </w:r>
      <w:r w:rsidR="00090079">
        <w:t>умен</w:t>
      </w:r>
      <w:r w:rsidR="00090079">
        <w:t>ь</w:t>
      </w:r>
      <w:r w:rsidR="00090079">
        <w:t>шена</w:t>
      </w:r>
      <w:r>
        <w:t xml:space="preserve"> на уровне реализации</w:t>
      </w:r>
      <w:r w:rsidR="007671EE">
        <w:t xml:space="preserve">. </w:t>
      </w:r>
      <w:r w:rsidR="00090079">
        <w:t>Алгоритм субполосной декомпозиции в слуховых аппаратах</w:t>
      </w:r>
      <w:r w:rsidR="005A1B39">
        <w:t xml:space="preserve"> не </w:t>
      </w:r>
      <w:r w:rsidR="00090079">
        <w:t>обязан обл</w:t>
      </w:r>
      <w:r w:rsidR="00090079">
        <w:t>а</w:t>
      </w:r>
      <w:r w:rsidR="00090079">
        <w:t>дать свойством</w:t>
      </w:r>
      <w:r>
        <w:t xml:space="preserve"> </w:t>
      </w:r>
      <w:r w:rsidR="00090079">
        <w:t>полного</w:t>
      </w:r>
      <w:r>
        <w:t xml:space="preserve"> восстановлени</w:t>
      </w:r>
      <w:r w:rsidR="005A1B39">
        <w:t>я</w:t>
      </w:r>
      <w:r>
        <w:t xml:space="preserve"> (англ. </w:t>
      </w:r>
      <w:r w:rsidRPr="002A2BEC">
        <w:rPr>
          <w:i/>
        </w:rPr>
        <w:t>perfect reconstruction</w:t>
      </w:r>
      <w:r>
        <w:t xml:space="preserve">), что позволяет </w:t>
      </w:r>
      <w:r w:rsidR="00DA2678">
        <w:t>использовать</w:t>
      </w:r>
      <w:r>
        <w:t xml:space="preserve"> фильтр</w:t>
      </w:r>
      <w:r w:rsidR="005A1B39">
        <w:t>-прототип</w:t>
      </w:r>
      <w:r>
        <w:t xml:space="preserve"> с большим ослаблением в полосе заграждения.</w:t>
      </w:r>
    </w:p>
    <w:p w:rsidR="00E1672F" w:rsidRDefault="001262B2" w:rsidP="00FD73FF">
      <w:r w:rsidRPr="001262B2">
        <w:rPr>
          <w:b/>
        </w:rPr>
        <w:t>Модифицированное дискртеное косинусное преобразование (МДКП)</w:t>
      </w:r>
      <w:r>
        <w:t>. МДКП определяется сл</w:t>
      </w:r>
      <w:r>
        <w:t>е</w:t>
      </w:r>
      <w:r>
        <w:t>дующим образом:</w:t>
      </w:r>
    </w:p>
    <w:tbl>
      <w:tblPr>
        <w:tblW w:w="0" w:type="auto"/>
        <w:tblLook w:val="04A0"/>
      </w:tblPr>
      <w:tblGrid>
        <w:gridCol w:w="8755"/>
        <w:gridCol w:w="531"/>
      </w:tblGrid>
      <w:tr w:rsidR="001262B2" w:rsidRPr="002A503D" w:rsidTr="00115984">
        <w:tc>
          <w:tcPr>
            <w:tcW w:w="8755" w:type="dxa"/>
          </w:tcPr>
          <w:p w:rsidR="001262B2" w:rsidRPr="001262B2" w:rsidRDefault="000053BF" w:rsidP="00B82A83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  <w:lang w:val="en-US"/>
                  </w:rPr>
                  <m:t>y[k]</m:t>
                </m:r>
                <m:r>
                  <w:rPr>
                    <w:rFonts w:ascii="Cambria Math" w:hAnsi="Cambria Math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0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2N-1</m:t>
                    </m:r>
                  </m:sup>
                  <m:e>
                    <m:r>
                      <w:rPr>
                        <w:rFonts w:ascii="Cambria Math" w:hAnsi="Cambria Math"/>
                        <w:szCs w:val="20"/>
                      </w:rPr>
                      <m:t>h[n]x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n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π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2n+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N+1</m:t>
                                        </m:r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(2k+1)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4N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/>
                    <w:szCs w:val="20"/>
                    <w:lang w:val="en-US"/>
                  </w:rPr>
                  <m:t>,</m:t>
                </m:r>
              </m:oMath>
            </m:oMathPara>
          </w:p>
        </w:tc>
        <w:tc>
          <w:tcPr>
            <w:tcW w:w="531" w:type="dxa"/>
            <w:vAlign w:val="center"/>
          </w:tcPr>
          <w:p w:rsidR="001262B2" w:rsidRPr="00CF14C9" w:rsidRDefault="001262B2" w:rsidP="00115984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  <w:bookmarkStart w:id="0" w:name="_Ref345839581"/>
            <w:r w:rsidRPr="00CF14C9">
              <w:rPr>
                <w:szCs w:val="20"/>
                <w:lang w:val="en-US"/>
              </w:rPr>
              <w:t>(</w:t>
            </w:r>
            <w:r w:rsidR="00C5040F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C5040F" w:rsidRPr="00CF14C9">
              <w:rPr>
                <w:szCs w:val="20"/>
              </w:rPr>
              <w:fldChar w:fldCharType="separate"/>
            </w:r>
            <w:r w:rsidR="00FB2751">
              <w:rPr>
                <w:noProof/>
                <w:szCs w:val="20"/>
              </w:rPr>
              <w:t>1</w:t>
            </w:r>
            <w:r w:rsidR="00C5040F" w:rsidRPr="00CF14C9">
              <w:rPr>
                <w:szCs w:val="20"/>
              </w:rPr>
              <w:fldChar w:fldCharType="end"/>
            </w:r>
            <w:r w:rsidRPr="00CF14C9">
              <w:rPr>
                <w:szCs w:val="20"/>
                <w:lang w:val="en-US"/>
              </w:rPr>
              <w:t>)</w:t>
            </w:r>
            <w:bookmarkEnd w:id="0"/>
          </w:p>
        </w:tc>
      </w:tr>
    </w:tbl>
    <w:p w:rsidR="001262B2" w:rsidRPr="00AC1230" w:rsidRDefault="001262B2" w:rsidP="001262B2">
      <w:pPr>
        <w:ind w:firstLine="0"/>
      </w:pPr>
      <w:r>
        <w:rPr>
          <w:lang w:eastAsia="ru-RU"/>
        </w:rPr>
        <w:lastRenderedPageBreak/>
        <w:t xml:space="preserve">где </w:t>
      </w:r>
      <m:oMath>
        <m:r>
          <w:rPr>
            <w:rFonts w:ascii="Cambria Math" w:hAnsi="Cambria Math"/>
            <w:lang w:eastAsia="ru-RU"/>
          </w:rPr>
          <m:t>k=0,…N-1</m:t>
        </m:r>
      </m:oMath>
      <w:r w:rsidRPr="00C23964">
        <w:rPr>
          <w:lang w:eastAsia="ru-RU"/>
        </w:rPr>
        <w:t xml:space="preserve"> – </w:t>
      </w:r>
      <w:r>
        <w:rPr>
          <w:lang w:eastAsia="ru-RU"/>
        </w:rPr>
        <w:t>номер частотного канала, а</w:t>
      </w:r>
      <w:proofErr w:type="gramStart"/>
      <w:r>
        <w:rPr>
          <w:lang w:eastAsia="ru-RU"/>
        </w:rPr>
        <w:t xml:space="preserve"> </w:t>
      </w:r>
      <m:oMath>
        <m:r>
          <w:rPr>
            <w:rFonts w:ascii="Cambria Math" w:hAnsi="Cambria Math"/>
            <w:lang w:eastAsia="ru-RU"/>
          </w:rPr>
          <m:t>h[n]</m:t>
        </m:r>
      </m:oMath>
      <w:r w:rsidRPr="00C23964">
        <w:rPr>
          <w:lang w:eastAsia="ru-RU"/>
        </w:rPr>
        <w:t xml:space="preserve"> –</w:t>
      </w:r>
      <w:r w:rsidR="00B9680A" w:rsidRPr="00B9680A">
        <w:rPr>
          <w:lang w:eastAsia="ru-RU"/>
        </w:rPr>
        <w:t xml:space="preserve"> </w:t>
      </w:r>
      <w:proofErr w:type="gramEnd"/>
      <w:r>
        <w:rPr>
          <w:lang w:eastAsia="ru-RU"/>
        </w:rPr>
        <w:t xml:space="preserve">временное окно. </w:t>
      </w:r>
      <w:r w:rsidR="00B9680A">
        <w:rPr>
          <w:lang w:eastAsia="ru-RU"/>
        </w:rPr>
        <w:t>В терминах теории банков фильтров</w:t>
      </w:r>
      <w:proofErr w:type="gramStart"/>
      <w:r w:rsidR="00B9680A">
        <w:rPr>
          <w:lang w:eastAsia="ru-RU"/>
        </w:rPr>
        <w:t xml:space="preserve"> </w:t>
      </w:r>
      <m:oMath>
        <m:r>
          <w:rPr>
            <w:rFonts w:ascii="Cambria Math" w:hAnsi="Cambria Math"/>
            <w:lang w:eastAsia="ru-RU"/>
          </w:rPr>
          <m:t>h[n]</m:t>
        </m:r>
      </m:oMath>
      <w:r w:rsidR="00B9680A" w:rsidRPr="00B9680A">
        <w:rPr>
          <w:lang w:eastAsia="ru-RU"/>
        </w:rPr>
        <w:t xml:space="preserve"> </w:t>
      </w:r>
      <w:proofErr w:type="gramEnd"/>
      <w:r w:rsidR="00B9680A">
        <w:rPr>
          <w:lang w:eastAsia="ru-RU"/>
        </w:rPr>
        <w:t xml:space="preserve">также называют </w:t>
      </w:r>
      <w:r w:rsidR="00B9680A" w:rsidRPr="00B9680A">
        <w:rPr>
          <w:i/>
          <w:lang w:eastAsia="ru-RU"/>
        </w:rPr>
        <w:t>фильтром-прототипом</w:t>
      </w:r>
      <w:r w:rsidR="00DA2678">
        <w:rPr>
          <w:i/>
          <w:lang w:eastAsia="ru-RU"/>
        </w:rPr>
        <w:t> </w:t>
      </w:r>
      <w:r w:rsidR="00B9680A" w:rsidRPr="00B9680A">
        <w:rPr>
          <w:lang w:eastAsia="ru-RU"/>
        </w:rPr>
        <w:t>[4]</w:t>
      </w:r>
      <w:r w:rsidR="00B9680A">
        <w:rPr>
          <w:lang w:eastAsia="ru-RU"/>
        </w:rPr>
        <w:t xml:space="preserve">. </w:t>
      </w:r>
      <w:r w:rsidR="00AC1230">
        <w:rPr>
          <w:lang w:eastAsia="ru-RU"/>
        </w:rPr>
        <w:t xml:space="preserve">Часто </w:t>
      </w:r>
      <w:r w:rsidR="00AC4CE8">
        <w:rPr>
          <w:lang w:eastAsia="ru-RU"/>
        </w:rPr>
        <w:t xml:space="preserve">в качестве </w:t>
      </w:r>
      <w:r w:rsidR="00AC1230">
        <w:rPr>
          <w:lang w:eastAsia="ru-RU"/>
        </w:rPr>
        <w:t>фильтра-прототипа выб</w:t>
      </w:r>
      <w:r w:rsidR="00AC1230">
        <w:rPr>
          <w:lang w:eastAsia="ru-RU"/>
        </w:rPr>
        <w:t>и</w:t>
      </w:r>
      <w:r w:rsidR="00AC1230">
        <w:rPr>
          <w:lang w:eastAsia="ru-RU"/>
        </w:rPr>
        <w:t>раю</w:t>
      </w:r>
      <w:r w:rsidR="00FB2751">
        <w:rPr>
          <w:lang w:eastAsia="ru-RU"/>
        </w:rPr>
        <w:t>т</w:t>
      </w:r>
      <w:r w:rsidR="00AC1230">
        <w:rPr>
          <w:lang w:eastAsia="ru-RU"/>
        </w:rPr>
        <w:t xml:space="preserve"> следующую оконную функцию:</w:t>
      </w:r>
    </w:p>
    <w:tbl>
      <w:tblPr>
        <w:tblW w:w="0" w:type="auto"/>
        <w:tblLook w:val="04A0"/>
      </w:tblPr>
      <w:tblGrid>
        <w:gridCol w:w="8755"/>
        <w:gridCol w:w="531"/>
      </w:tblGrid>
      <w:tr w:rsidR="00AC1230" w:rsidRPr="002A503D" w:rsidTr="00115984">
        <w:tc>
          <w:tcPr>
            <w:tcW w:w="8755" w:type="dxa"/>
          </w:tcPr>
          <w:p w:rsidR="00AC1230" w:rsidRPr="001262B2" w:rsidRDefault="00AC1230" w:rsidP="002709BE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  <w:lang w:val="en-US"/>
                  </w:rPr>
                  <m:t>h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π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n+1/2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2N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Cs w:val="20"/>
                    <w:lang w:val="en-US"/>
                  </w:rPr>
                  <m:t>,  n=0,…,2N-1.</m:t>
                </m:r>
              </m:oMath>
            </m:oMathPara>
          </w:p>
        </w:tc>
        <w:tc>
          <w:tcPr>
            <w:tcW w:w="531" w:type="dxa"/>
            <w:vAlign w:val="center"/>
          </w:tcPr>
          <w:p w:rsidR="00AC1230" w:rsidRPr="00CF14C9" w:rsidRDefault="00AC1230" w:rsidP="00115984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  <w:r w:rsidRPr="00CF14C9">
              <w:rPr>
                <w:szCs w:val="20"/>
                <w:lang w:val="en-US"/>
              </w:rPr>
              <w:t>(</w:t>
            </w:r>
            <w:r w:rsidR="00C5040F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C5040F" w:rsidRPr="00CF14C9">
              <w:rPr>
                <w:szCs w:val="20"/>
              </w:rPr>
              <w:fldChar w:fldCharType="separate"/>
            </w:r>
            <w:r w:rsidR="00FB2751">
              <w:rPr>
                <w:noProof/>
                <w:szCs w:val="20"/>
              </w:rPr>
              <w:t>2</w:t>
            </w:r>
            <w:r w:rsidR="00C5040F" w:rsidRPr="00CF14C9">
              <w:rPr>
                <w:szCs w:val="20"/>
              </w:rPr>
              <w:fldChar w:fldCharType="end"/>
            </w:r>
            <w:r w:rsidRPr="00CF14C9">
              <w:rPr>
                <w:szCs w:val="20"/>
                <w:lang w:val="en-US"/>
              </w:rPr>
              <w:t>)</w:t>
            </w:r>
          </w:p>
        </w:tc>
      </w:tr>
    </w:tbl>
    <w:p w:rsidR="001262B2" w:rsidRPr="00115984" w:rsidRDefault="000053BF" w:rsidP="00FD73FF">
      <w:r>
        <w:t>Известно, что МДКП можно эффективно реализовать при помощи дискретного косинусного преобр</w:t>
      </w:r>
      <w:r>
        <w:t>а</w:t>
      </w:r>
      <w:r>
        <w:t>зования четвертого типа (ДКП-4)</w:t>
      </w:r>
      <w:r w:rsidR="00115984">
        <w:t xml:space="preserve">. Для этого выражение </w:t>
      </w:r>
      <w:r w:rsidR="00C5040F">
        <w:fldChar w:fldCharType="begin"/>
      </w:r>
      <w:r w:rsidR="00115984">
        <w:instrText xml:space="preserve"> REF _Ref345839581 \h </w:instrText>
      </w:r>
      <w:r w:rsidR="00C5040F">
        <w:fldChar w:fldCharType="separate"/>
      </w:r>
      <w:r w:rsidR="00FB2751" w:rsidRPr="00FB2751">
        <w:rPr>
          <w:szCs w:val="20"/>
        </w:rPr>
        <w:t>(</w:t>
      </w:r>
      <w:r w:rsidR="00FB2751">
        <w:rPr>
          <w:noProof/>
          <w:szCs w:val="20"/>
        </w:rPr>
        <w:t>1</w:t>
      </w:r>
      <w:r w:rsidR="00FB2751" w:rsidRPr="00FB2751">
        <w:rPr>
          <w:szCs w:val="20"/>
        </w:rPr>
        <w:t>)</w:t>
      </w:r>
      <w:r w:rsidR="00C5040F">
        <w:fldChar w:fldCharType="end"/>
      </w:r>
      <w:r w:rsidR="00115984">
        <w:t xml:space="preserve"> необходимо представить в векторно-матричной форме:</w:t>
      </w:r>
    </w:p>
    <w:tbl>
      <w:tblPr>
        <w:tblW w:w="0" w:type="auto"/>
        <w:tblLook w:val="04A0"/>
      </w:tblPr>
      <w:tblGrid>
        <w:gridCol w:w="8755"/>
        <w:gridCol w:w="531"/>
      </w:tblGrid>
      <w:tr w:rsidR="000053BF" w:rsidRPr="002A503D" w:rsidTr="00115984">
        <w:tc>
          <w:tcPr>
            <w:tcW w:w="8755" w:type="dxa"/>
          </w:tcPr>
          <w:p w:rsidR="000053BF" w:rsidRPr="000053BF" w:rsidRDefault="000053BF" w:rsidP="00E84DDA">
            <w:pPr>
              <w:ind w:firstLine="0"/>
              <w:jc w:val="center"/>
              <w:rPr>
                <w:rFonts w:ascii="Calibri" w:hAnsi="Calibri"/>
                <w:i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DCT</m:t>
                </m:r>
                <m:r>
                  <m:rPr>
                    <m:nor/>
                  </m:rPr>
                  <w:rPr>
                    <w:rFonts w:ascii="Cambria Math" w:hAnsi="Cambria Math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Cs w:val="20"/>
                  </w:rPr>
                  <m:t>⋅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N/2</m:t>
                                    </m:r>
                                  </m:sub>
                                </m:sSub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J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N/2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-J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N/2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-I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N/2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Cs w:val="20"/>
                  </w:rPr>
                  <m:t>⋅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diag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h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Cs w:val="20"/>
                      </w:rPr>
                      <m:t>,…,h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2N-1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Cs w:val="20"/>
                  </w:rPr>
                  <m:t>⋅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>x</m:t>
                </m:r>
                <m:r>
                  <w:rPr>
                    <w:rFonts w:ascii="Cambria Math" w:hAnsi="Cambria Math"/>
                    <w:szCs w:val="20"/>
                  </w:rPr>
                  <m:t>,</m:t>
                </m:r>
              </m:oMath>
            </m:oMathPara>
          </w:p>
        </w:tc>
        <w:tc>
          <w:tcPr>
            <w:tcW w:w="531" w:type="dxa"/>
            <w:vAlign w:val="center"/>
          </w:tcPr>
          <w:p w:rsidR="000053BF" w:rsidRPr="000053BF" w:rsidRDefault="000053BF" w:rsidP="00115984">
            <w:pPr>
              <w:ind w:firstLine="0"/>
              <w:jc w:val="right"/>
              <w:rPr>
                <w:rFonts w:ascii="Calibri" w:hAnsi="Calibri"/>
                <w:szCs w:val="20"/>
              </w:rPr>
            </w:pPr>
            <w:bookmarkStart w:id="1" w:name="_Ref345839652"/>
            <w:r w:rsidRPr="000053BF">
              <w:rPr>
                <w:szCs w:val="20"/>
              </w:rPr>
              <w:t>(</w:t>
            </w:r>
            <w:r w:rsidR="00C5040F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C5040F" w:rsidRPr="00CF14C9">
              <w:rPr>
                <w:szCs w:val="20"/>
              </w:rPr>
              <w:fldChar w:fldCharType="separate"/>
            </w:r>
            <w:r w:rsidR="00FB2751">
              <w:rPr>
                <w:noProof/>
                <w:szCs w:val="20"/>
              </w:rPr>
              <w:t>3</w:t>
            </w:r>
            <w:r w:rsidR="00C5040F" w:rsidRPr="00CF14C9">
              <w:rPr>
                <w:szCs w:val="20"/>
              </w:rPr>
              <w:fldChar w:fldCharType="end"/>
            </w:r>
            <w:r w:rsidRPr="000053BF">
              <w:rPr>
                <w:szCs w:val="20"/>
              </w:rPr>
              <w:t>)</w:t>
            </w:r>
            <w:bookmarkEnd w:id="1"/>
          </w:p>
        </w:tc>
      </w:tr>
    </w:tbl>
    <w:p w:rsidR="001262B2" w:rsidRPr="00115984" w:rsidRDefault="009D0699" w:rsidP="00FD73FF">
      <w:pPr>
        <w:rPr>
          <w:i/>
        </w:rPr>
      </w:pPr>
      <w:r>
        <w:t xml:space="preserve">где </w:t>
      </w:r>
      <m:oMath>
        <m:r>
          <m:rPr>
            <m:sty m:val="p"/>
          </m:rPr>
          <w:rPr>
            <w:rFonts w:ascii="Cambria Math" w:hAnsi="Cambria Math"/>
            <w:szCs w:val="20"/>
          </w:rPr>
          <m:t>DCT</m:t>
        </m:r>
        <m:r>
          <m:rPr>
            <m:nor/>
          </m:rPr>
          <w:rPr>
            <w:rFonts w:ascii="Cambria Math" w:hAnsi="Cambria Math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4</m:t>
            </m:r>
          </m:e>
          <m:sub>
            <m:r>
              <w:rPr>
                <w:rFonts w:ascii="Cambria Math" w:hAnsi="Cambria Math"/>
                <w:szCs w:val="20"/>
              </w:rPr>
              <m:t>N</m:t>
            </m:r>
          </m:sub>
        </m:sSub>
        <m:r>
          <w:rPr>
            <w:rFonts w:ascii="Cambria Math" w:hAnsi="Cambria Math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[</m:t>
            </m:r>
            <m:func>
              <m:funcPr>
                <m:ctrlPr>
                  <w:rPr>
                    <w:rFonts w:ascii="Cambria Math" w:hAnsi="Cambria Math"/>
                    <w:i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π(n+1/2)(k+1/2)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N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/>
                <w:szCs w:val="20"/>
              </w:rPr>
              <m:t>]</m:t>
            </m:r>
          </m:e>
          <m:sub>
            <m:r>
              <w:rPr>
                <w:rFonts w:ascii="Cambria Math" w:hAnsi="Cambria Math"/>
                <w:szCs w:val="20"/>
              </w:rPr>
              <m:t>0≤n,k&lt;N</m:t>
            </m:r>
          </m:sub>
        </m:sSub>
      </m:oMath>
      <w:r w:rsidRPr="009D0699">
        <w:rPr>
          <w:szCs w:val="20"/>
        </w:rPr>
        <w:t xml:space="preserve"> – </w:t>
      </w:r>
      <w:r>
        <w:rPr>
          <w:szCs w:val="20"/>
        </w:rPr>
        <w:t>матрица ДКП-4 размера</w:t>
      </w:r>
      <m:oMath>
        <m:r>
          <w:rPr>
            <w:rFonts w:ascii="Cambria Math" w:hAnsi="Cambria Math"/>
            <w:szCs w:val="20"/>
          </w:rPr>
          <m:t xml:space="preserve"> N</m:t>
        </m:r>
      </m:oMath>
      <w:r>
        <w:rPr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Cs w:val="20"/>
              </w:rPr>
              <m:t>N</m:t>
            </m:r>
          </m:sub>
        </m:sSub>
      </m:oMath>
      <w:r w:rsidRPr="009D0699">
        <w:rPr>
          <w:szCs w:val="20"/>
        </w:rPr>
        <w:t xml:space="preserve"> – </w:t>
      </w:r>
      <w:r>
        <w:rPr>
          <w:szCs w:val="20"/>
        </w:rPr>
        <w:t>единичная матрица ра</w:t>
      </w:r>
      <w:r>
        <w:rPr>
          <w:szCs w:val="20"/>
        </w:rPr>
        <w:t>з</w:t>
      </w:r>
      <w:r>
        <w:rPr>
          <w:szCs w:val="20"/>
        </w:rPr>
        <w:t xml:space="preserve">мера </w:t>
      </w:r>
      <m:oMath>
        <m:r>
          <w:rPr>
            <w:rFonts w:ascii="Cambria Math" w:hAnsi="Cambria Math"/>
            <w:szCs w:val="20"/>
          </w:rPr>
          <m:t xml:space="preserve">N,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Cs w:val="20"/>
              </w:rPr>
              <m:t>N</m:t>
            </m:r>
          </m:sub>
        </m:sSub>
      </m:oMath>
      <w:r w:rsidRPr="009D0699">
        <w:rPr>
          <w:szCs w:val="20"/>
        </w:rPr>
        <w:t xml:space="preserve"> – </w:t>
      </w:r>
      <w:r>
        <w:rPr>
          <w:szCs w:val="20"/>
        </w:rPr>
        <w:t xml:space="preserve">матрица размера </w:t>
      </w:r>
      <m:oMath>
        <m:r>
          <w:rPr>
            <w:rFonts w:ascii="Cambria Math" w:hAnsi="Cambria Math"/>
            <w:szCs w:val="20"/>
          </w:rPr>
          <m:t>N</m:t>
        </m:r>
      </m:oMath>
      <w:r w:rsidR="00115984">
        <w:rPr>
          <w:szCs w:val="20"/>
        </w:rPr>
        <w:t>,</w:t>
      </w:r>
      <w:r>
        <w:rPr>
          <w:szCs w:val="20"/>
        </w:rPr>
        <w:t xml:space="preserve"> содержащая единицы на побочной диагонали</w:t>
      </w:r>
      <w:r w:rsidR="00115984">
        <w:rPr>
          <w:szCs w:val="20"/>
        </w:rPr>
        <w:t xml:space="preserve"> и нули во всех остальных позициях, </w:t>
      </w:r>
      <m:oMath>
        <m:r>
          <m:rPr>
            <m:sty m:val="b"/>
          </m:rPr>
          <w:rPr>
            <w:rFonts w:ascii="Cambria Math" w:hAnsi="Cambria Math"/>
            <w:szCs w:val="20"/>
          </w:rPr>
          <m:t>x</m:t>
        </m:r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,…,x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2N-1</m:t>
                    </m:r>
                  </m:e>
                </m:d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sup>
        </m:sSup>
      </m:oMath>
      <w:r w:rsidR="00115984">
        <w:t xml:space="preserve">, </w:t>
      </w:r>
      <m:oMath>
        <m:r>
          <m:rPr>
            <m:sty m:val="b"/>
          </m:rPr>
          <w:rPr>
            <w:rFonts w:ascii="Cambria Math" w:hAnsi="Cambria Math"/>
            <w:szCs w:val="20"/>
          </w:rPr>
          <m:t>y</m:t>
        </m:r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,…,y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N-1</m:t>
                    </m:r>
                  </m:e>
                </m:d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sup>
        </m:sSup>
      </m:oMath>
      <w:r w:rsidR="00115984">
        <w:t xml:space="preserve">. На основании выражения </w:t>
      </w:r>
      <w:r w:rsidR="00C5040F">
        <w:fldChar w:fldCharType="begin"/>
      </w:r>
      <w:r w:rsidR="00115984">
        <w:instrText xml:space="preserve"> REF _Ref345839652 \h </w:instrText>
      </w:r>
      <w:r w:rsidR="00C5040F">
        <w:fldChar w:fldCharType="separate"/>
      </w:r>
      <w:r w:rsidR="00FB2751" w:rsidRPr="000053BF">
        <w:rPr>
          <w:szCs w:val="20"/>
        </w:rPr>
        <w:t>(</w:t>
      </w:r>
      <w:r w:rsidR="00FB2751">
        <w:rPr>
          <w:noProof/>
          <w:szCs w:val="20"/>
        </w:rPr>
        <w:t>3</w:t>
      </w:r>
      <w:r w:rsidR="00FB2751" w:rsidRPr="000053BF">
        <w:rPr>
          <w:szCs w:val="20"/>
        </w:rPr>
        <w:t>)</w:t>
      </w:r>
      <w:r w:rsidR="00C5040F">
        <w:fldChar w:fldCharType="end"/>
      </w:r>
      <w:r w:rsidR="00115984">
        <w:t xml:space="preserve"> строиться следующая граф-схема алгоритма МДКП (рисунок 1).</w:t>
      </w:r>
    </w:p>
    <w:p w:rsidR="001262B2" w:rsidRDefault="001262B2" w:rsidP="00FD73FF"/>
    <w:p w:rsidR="00115984" w:rsidRDefault="00E038F9" w:rsidP="00E038F9">
      <w:pPr>
        <w:pStyle w:val="a5"/>
      </w:pPr>
      <w:r>
        <w:drawing>
          <wp:inline distT="0" distB="0" distL="0" distR="0">
            <wp:extent cx="4231273" cy="2490702"/>
            <wp:effectExtent l="19050" t="0" r="0" b="0"/>
            <wp:docPr id="1" name="Рисунок 0" descr="fast_MD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_MDC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273" cy="24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984" w:rsidRPr="00C015CF" w:rsidRDefault="00115984" w:rsidP="00115984">
      <w:pPr>
        <w:pStyle w:val="a5"/>
        <w:outlineLvl w:val="0"/>
      </w:pPr>
      <w:r>
        <w:t xml:space="preserve">Рисунок 1 – </w:t>
      </w:r>
      <w:r w:rsidR="00E038F9">
        <w:t>Граф-схема алгоритма МДКП</w:t>
      </w:r>
    </w:p>
    <w:p w:rsidR="00EE16EB" w:rsidRDefault="00EE16EB" w:rsidP="00FD73FF">
      <w:pPr>
        <w:rPr>
          <w:lang w:val="en-US"/>
        </w:rPr>
      </w:pPr>
    </w:p>
    <w:p w:rsidR="00115984" w:rsidRDefault="00424E37" w:rsidP="00FD73FF">
      <w:pPr>
        <w:rPr>
          <w:lang w:val="en-US"/>
        </w:rPr>
      </w:pPr>
      <w:r>
        <w:t>Каждый новый отсчет поступает в линию задержки, в которой храняться последние 2</w:t>
      </w:r>
      <w:r>
        <w:rPr>
          <w:lang w:val="en-US"/>
        </w:rPr>
        <w:t>N</w:t>
      </w:r>
      <w:r w:rsidRPr="00424E37">
        <w:t xml:space="preserve"> </w:t>
      </w:r>
      <w:r>
        <w:t>входные о</w:t>
      </w:r>
      <w:r>
        <w:t>т</w:t>
      </w:r>
      <w:r>
        <w:t>счета, затем выполняется умножение на коэффициенты фильтра-прототипа. Результат умножения обр</w:t>
      </w:r>
      <w:r>
        <w:t>а</w:t>
      </w:r>
      <w:r>
        <w:t>батывается в блоке суммирования, вы</w:t>
      </w:r>
      <w:r w:rsidR="00FB2751">
        <w:t>ход которого поступает в блок Д</w:t>
      </w:r>
      <w:r>
        <w:t>К</w:t>
      </w:r>
      <w:r w:rsidR="00FB2751">
        <w:t>П</w:t>
      </w:r>
      <w:r>
        <w:t xml:space="preserve">-4. Таким образом, МДКП можно рассматривать, как частный случай </w:t>
      </w:r>
      <w:r w:rsidR="004A244E">
        <w:t xml:space="preserve">равнополосного </w:t>
      </w:r>
      <w:r>
        <w:t>косинусно-модулированного банка филь</w:t>
      </w:r>
      <w:r>
        <w:t>т</w:t>
      </w:r>
      <w:r>
        <w:t>ров</w:t>
      </w:r>
      <w:r>
        <w:rPr>
          <w:lang w:val="en-US"/>
        </w:rPr>
        <w:t> </w:t>
      </w:r>
      <w:r w:rsidRPr="00424E37">
        <w:t>[</w:t>
      </w:r>
      <w:r w:rsidR="004A244E">
        <w:t>5</w:t>
      </w:r>
      <w:r w:rsidRPr="00424E37">
        <w:t>].</w:t>
      </w:r>
      <w:r w:rsidR="00EB4FA5">
        <w:t xml:space="preserve"> Приведенная </w:t>
      </w:r>
      <w:r w:rsidR="00157CF5">
        <w:t>граф-</w:t>
      </w:r>
      <w:r w:rsidR="00EB4FA5">
        <w:t xml:space="preserve">схема является </w:t>
      </w:r>
      <w:proofErr w:type="gramStart"/>
      <w:r w:rsidR="00EB4FA5">
        <w:t>эффективной</w:t>
      </w:r>
      <w:proofErr w:type="gramEnd"/>
      <w:r w:rsidR="00EB4FA5">
        <w:t xml:space="preserve"> поскольку разработаны быстрые алгоритмы в</w:t>
      </w:r>
      <w:r w:rsidR="00EB4FA5">
        <w:t>ы</w:t>
      </w:r>
      <w:r w:rsidR="00EB4FA5">
        <w:t>числения ДКП-4 </w:t>
      </w:r>
      <w:r w:rsidR="00EB4FA5" w:rsidRPr="00EB4FA5">
        <w:t>[6]</w:t>
      </w:r>
      <w:r w:rsidR="00EB4FA5">
        <w:t xml:space="preserve">, имеющие вычислитульную сложность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N</m:t>
                </m:r>
              </m:e>
            </m:func>
          </m:e>
        </m:d>
      </m:oMath>
      <w:r w:rsidR="00EB4FA5" w:rsidRPr="00EB4FA5">
        <w:t>.</w:t>
      </w:r>
    </w:p>
    <w:p w:rsidR="00EE16EB" w:rsidRPr="00EE16EB" w:rsidRDefault="00EE16EB" w:rsidP="00FD73FF">
      <w:pPr>
        <w:rPr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164FA" w:rsidTr="00F11BFA">
        <w:tc>
          <w:tcPr>
            <w:tcW w:w="4643" w:type="dxa"/>
          </w:tcPr>
          <w:p w:rsidR="004164FA" w:rsidRDefault="004164FA" w:rsidP="00F11BFA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6850" cy="2048978"/>
                  <wp:effectExtent l="19050" t="0" r="6350" b="0"/>
                  <wp:docPr id="4" name="Рисунок 1" descr="uniform_md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form_mdct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663" cy="204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4FA" w:rsidRPr="00281B64" w:rsidRDefault="004164FA" w:rsidP="00F11BFA">
            <w:pPr>
              <w:pStyle w:val="a5"/>
            </w:pPr>
            <w:r w:rsidRPr="00157CF5">
              <w:rPr>
                <w:i/>
              </w:rPr>
              <w:t>а</w:t>
            </w:r>
            <w:r>
              <w:t>)</w:t>
            </w:r>
          </w:p>
        </w:tc>
        <w:tc>
          <w:tcPr>
            <w:tcW w:w="4643" w:type="dxa"/>
          </w:tcPr>
          <w:p w:rsidR="004164FA" w:rsidRDefault="004164FA" w:rsidP="00F11BFA">
            <w:pPr>
              <w:ind w:firstLine="0"/>
            </w:pPr>
            <w:r w:rsidRPr="00281B64">
              <w:rPr>
                <w:noProof/>
                <w:lang w:eastAsia="ru-RU"/>
              </w:rPr>
              <w:drawing>
                <wp:inline distT="0" distB="0" distL="0" distR="0">
                  <wp:extent cx="2734864" cy="2049587"/>
                  <wp:effectExtent l="19050" t="0" r="8336" b="0"/>
                  <wp:docPr id="5" name="Рисунок 1" descr="uniform_md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form_mdc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864" cy="204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4FA" w:rsidRPr="00281B64" w:rsidRDefault="004164FA" w:rsidP="00F11BFA">
            <w:pPr>
              <w:pStyle w:val="a5"/>
            </w:pPr>
            <w:r w:rsidRPr="00157CF5">
              <w:rPr>
                <w:i/>
              </w:rPr>
              <w:t>б</w:t>
            </w:r>
            <w:r>
              <w:t>)</w:t>
            </w:r>
          </w:p>
        </w:tc>
      </w:tr>
    </w:tbl>
    <w:p w:rsidR="004164FA" w:rsidRPr="00281B64" w:rsidRDefault="004164FA" w:rsidP="004164FA">
      <w:pPr>
        <w:pStyle w:val="a5"/>
        <w:outlineLvl w:val="0"/>
      </w:pPr>
      <w:r>
        <w:t xml:space="preserve">Рисунок </w:t>
      </w:r>
      <w:r w:rsidRPr="00281B64">
        <w:t>2</w:t>
      </w:r>
      <w:r>
        <w:t xml:space="preserve"> – Частотная характеристика МДКП: а) обыкновенного, б) с деформацией частотной оси</w:t>
      </w:r>
    </w:p>
    <w:p w:rsidR="00EE16EB" w:rsidRDefault="00EE16EB" w:rsidP="005A22AE">
      <w:pPr>
        <w:rPr>
          <w:b/>
          <w:lang w:val="en-US"/>
        </w:rPr>
      </w:pPr>
    </w:p>
    <w:p w:rsidR="005A22AE" w:rsidRDefault="004A244E" w:rsidP="005A22AE">
      <w:pPr>
        <w:rPr>
          <w:rFonts w:eastAsiaTheme="minorEastAsia"/>
        </w:rPr>
      </w:pPr>
      <w:r w:rsidRPr="004A244E">
        <w:rPr>
          <w:b/>
        </w:rPr>
        <w:lastRenderedPageBreak/>
        <w:t>Деформация частотной оси</w:t>
      </w:r>
      <w:r>
        <w:t>. Разрешающая способность слуховой системы челока неравномерн</w:t>
      </w:r>
      <w:r w:rsidR="005A22AE">
        <w:t>а</w:t>
      </w:r>
      <w:r>
        <w:t xml:space="preserve"> и ухудшается с повышением частоты. Поэтому в слуховых аппаратах требуется неравнополосный банк фильтров, отвечающий данному свойству. </w:t>
      </w:r>
      <w:r w:rsidR="002234A8">
        <w:t>Чтобы получить из МДКП неравнополосный банк фильтров</w:t>
      </w:r>
      <w:r w:rsidR="00FB2751">
        <w:t>,</w:t>
      </w:r>
      <w:r w:rsidR="002234A8">
        <w:t xml:space="preserve"> </w:t>
      </w:r>
      <w:r>
        <w:t>предлагается использовать фазовое преобразование </w:t>
      </w:r>
      <w:r w:rsidRPr="005A22AE">
        <w:t>[</w:t>
      </w:r>
      <w:r w:rsidR="008B2F4C">
        <w:t>7</w:t>
      </w:r>
      <w:r w:rsidRPr="005A22AE">
        <w:t>]</w:t>
      </w:r>
      <w:r w:rsidR="005A22AE">
        <w:t>,</w:t>
      </w:r>
      <w:r w:rsidRPr="005A22AE">
        <w:t xml:space="preserve"> </w:t>
      </w:r>
      <w:r w:rsidR="005A22AE">
        <w:t xml:space="preserve">которое заключается в замене каждого элемента задержки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5A22AE" w:rsidRPr="009E3F49">
        <w:rPr>
          <w:rFonts w:eastAsiaTheme="minorEastAsia"/>
        </w:rPr>
        <w:t xml:space="preserve"> </w:t>
      </w:r>
      <w:r w:rsidR="005A22AE">
        <w:rPr>
          <w:rFonts w:eastAsiaTheme="minorEastAsia"/>
        </w:rPr>
        <w:t>на фазовое звено</w:t>
      </w:r>
      <w:proofErr w:type="gramStart"/>
      <w:r w:rsidR="005A22A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(z)</m:t>
        </m:r>
      </m:oMath>
      <w:r w:rsidR="005A22AE" w:rsidRPr="00F03C9F">
        <w:rPr>
          <w:rFonts w:eastAsiaTheme="minorEastAsia"/>
        </w:rPr>
        <w:t>.</w:t>
      </w:r>
      <w:r w:rsidR="005A22AE">
        <w:rPr>
          <w:rFonts w:eastAsiaTheme="minorEastAsia"/>
        </w:rPr>
        <w:t xml:space="preserve"> </w:t>
      </w:r>
      <w:proofErr w:type="gramEnd"/>
      <w:r w:rsidR="005A22AE">
        <w:rPr>
          <w:rFonts w:eastAsiaTheme="minorEastAsia"/>
        </w:rPr>
        <w:t xml:space="preserve">В работе </w:t>
      </w:r>
      <w:r w:rsidR="005A22AE" w:rsidRPr="001F3B3A">
        <w:rPr>
          <w:rFonts w:eastAsiaTheme="minorEastAsia"/>
        </w:rPr>
        <w:t>[</w:t>
      </w:r>
      <w:r w:rsidR="008B2F4C">
        <w:rPr>
          <w:rFonts w:eastAsiaTheme="minorEastAsia"/>
        </w:rPr>
        <w:t>8</w:t>
      </w:r>
      <w:r w:rsidR="005A22AE" w:rsidRPr="001F3B3A">
        <w:rPr>
          <w:rFonts w:eastAsiaTheme="minorEastAsia"/>
        </w:rPr>
        <w:t>]</w:t>
      </w:r>
      <w:r w:rsidR="005A22AE">
        <w:rPr>
          <w:rFonts w:eastAsiaTheme="minorEastAsia"/>
        </w:rPr>
        <w:t xml:space="preserve"> показано, что для аппроксимации психоаккустических шкал достаточно использования фазового звена первого порядка</w:t>
      </w:r>
    </w:p>
    <w:tbl>
      <w:tblPr>
        <w:tblW w:w="0" w:type="auto"/>
        <w:tblLook w:val="04A0"/>
      </w:tblPr>
      <w:tblGrid>
        <w:gridCol w:w="8755"/>
        <w:gridCol w:w="531"/>
      </w:tblGrid>
      <w:tr w:rsidR="005A22AE" w:rsidRPr="002A503D" w:rsidTr="00F75846">
        <w:tc>
          <w:tcPr>
            <w:tcW w:w="8755" w:type="dxa"/>
          </w:tcPr>
          <w:p w:rsidR="005A22AE" w:rsidRPr="001262B2" w:rsidRDefault="005A22AE" w:rsidP="00F75846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9"/>
                    <w:szCs w:val="19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-α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α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</m:oMath>
            </m:oMathPara>
          </w:p>
        </w:tc>
        <w:tc>
          <w:tcPr>
            <w:tcW w:w="531" w:type="dxa"/>
            <w:vAlign w:val="center"/>
          </w:tcPr>
          <w:p w:rsidR="005A22AE" w:rsidRPr="00CF14C9" w:rsidRDefault="005A22AE" w:rsidP="00F75846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  <w:bookmarkStart w:id="2" w:name="_Ref345847150"/>
            <w:r w:rsidRPr="00CF14C9">
              <w:rPr>
                <w:szCs w:val="20"/>
                <w:lang w:val="en-US"/>
              </w:rPr>
              <w:t>(</w:t>
            </w:r>
            <w:r w:rsidR="00C5040F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C5040F" w:rsidRPr="00CF14C9">
              <w:rPr>
                <w:szCs w:val="20"/>
              </w:rPr>
              <w:fldChar w:fldCharType="separate"/>
            </w:r>
            <w:r w:rsidR="00FB2751">
              <w:rPr>
                <w:noProof/>
                <w:szCs w:val="20"/>
              </w:rPr>
              <w:t>4</w:t>
            </w:r>
            <w:r w:rsidR="00C5040F" w:rsidRPr="00CF14C9">
              <w:rPr>
                <w:szCs w:val="20"/>
              </w:rPr>
              <w:fldChar w:fldCharType="end"/>
            </w:r>
            <w:r w:rsidRPr="00CF14C9">
              <w:rPr>
                <w:szCs w:val="20"/>
                <w:lang w:val="en-US"/>
              </w:rPr>
              <w:t>)</w:t>
            </w:r>
            <w:bookmarkEnd w:id="2"/>
          </w:p>
        </w:tc>
      </w:tr>
    </w:tbl>
    <w:p w:rsidR="005A22AE" w:rsidRDefault="005A22AE" w:rsidP="005A22AE">
      <w:pPr>
        <w:ind w:firstLine="0"/>
        <w:rPr>
          <w:rFonts w:eastAsiaTheme="minorEastAsia"/>
          <w:lang w:val="en-US"/>
        </w:rPr>
      </w:pPr>
      <w:r>
        <w:t xml:space="preserve">даже в том случае, </w:t>
      </w:r>
      <w:r w:rsidR="002234A8">
        <w:t>когда</w:t>
      </w:r>
      <w:r>
        <w:t xml:space="preserve"> коэффициент </w:t>
      </w:r>
      <m:oMath>
        <m:r>
          <w:rPr>
            <w:rFonts w:ascii="Cambria Math" w:eastAsiaTheme="minorEastAsia" w:hAnsi="Cambria Math"/>
            <w:sz w:val="19"/>
            <w:szCs w:val="19"/>
          </w:rPr>
          <m:t>α</m:t>
        </m:r>
      </m:oMath>
      <w:r w:rsidRPr="000A5A0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принимает только действительные значения. Из </w:t>
      </w:r>
      <w:r w:rsidR="00C5040F">
        <w:rPr>
          <w:rFonts w:eastAsiaTheme="minorEastAsia"/>
        </w:rPr>
        <w:fldChar w:fldCharType="begin"/>
      </w:r>
      <w:r w:rsidR="002234A8">
        <w:rPr>
          <w:rFonts w:eastAsiaTheme="minorEastAsia"/>
        </w:rPr>
        <w:instrText xml:space="preserve"> REF _Ref345847150 \h </w:instrText>
      </w:r>
      <w:r w:rsidR="00C5040F">
        <w:rPr>
          <w:rFonts w:eastAsiaTheme="minorEastAsia"/>
        </w:rPr>
      </w:r>
      <w:r w:rsidR="00C5040F">
        <w:rPr>
          <w:rFonts w:eastAsiaTheme="minorEastAsia"/>
        </w:rPr>
        <w:fldChar w:fldCharType="separate"/>
      </w:r>
      <w:r w:rsidR="00FB2751" w:rsidRPr="00CF14C9">
        <w:rPr>
          <w:szCs w:val="20"/>
          <w:lang w:val="en-US"/>
        </w:rPr>
        <w:t>(</w:t>
      </w:r>
      <w:r w:rsidR="00FB2751">
        <w:rPr>
          <w:noProof/>
          <w:szCs w:val="20"/>
        </w:rPr>
        <w:t>4</w:t>
      </w:r>
      <w:r w:rsidR="00FB2751" w:rsidRPr="00CF14C9">
        <w:rPr>
          <w:szCs w:val="20"/>
          <w:lang w:val="en-US"/>
        </w:rPr>
        <w:t>)</w:t>
      </w:r>
      <w:r w:rsidR="00C5040F">
        <w:rPr>
          <w:rFonts w:eastAsiaTheme="minorEastAsia"/>
        </w:rPr>
        <w:fldChar w:fldCharType="end"/>
      </w:r>
      <w:r>
        <w:rPr>
          <w:rFonts w:eastAsiaTheme="minorEastAsia"/>
        </w:rPr>
        <w:t xml:space="preserve"> следует, что </w:t>
      </w:r>
    </w:p>
    <w:tbl>
      <w:tblPr>
        <w:tblW w:w="0" w:type="auto"/>
        <w:tblLook w:val="04A0"/>
      </w:tblPr>
      <w:tblGrid>
        <w:gridCol w:w="8755"/>
        <w:gridCol w:w="531"/>
      </w:tblGrid>
      <w:tr w:rsidR="0029648E" w:rsidRPr="002A503D" w:rsidTr="00F75846">
        <w:tc>
          <w:tcPr>
            <w:tcW w:w="8755" w:type="dxa"/>
          </w:tcPr>
          <w:p w:rsidR="0029648E" w:rsidRPr="001262B2" w:rsidRDefault="0029648E" w:rsidP="0029648E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  <w:lang w:val="en-US"/>
                  </w:rPr>
                  <m:t>A(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jω</m:t>
                    </m:r>
                  </m:sup>
                </m:sSup>
                <m:r>
                  <w:rPr>
                    <w:rFonts w:ascii="Cambria Math" w:hAnsi="Cambria Math"/>
                    <w:szCs w:val="20"/>
                    <w:lang w:val="en-US"/>
                  </w:rPr>
                  <m:t>)</m:t>
                </m:r>
                <m:r>
                  <w:rPr>
                    <w:rFonts w:ascii="Cambria Math" w:hAnsi="Cambria Math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jφ(ω)</m:t>
                    </m:r>
                  </m:sup>
                </m:sSup>
                <m:r>
                  <w:rPr>
                    <w:rFonts w:ascii="Cambria Math" w:hAnsi="Cambria Math"/>
                    <w:szCs w:val="20"/>
                    <w:lang w:val="en-US"/>
                  </w:rPr>
                  <m:t>,</m:t>
                </m:r>
              </m:oMath>
            </m:oMathPara>
          </w:p>
        </w:tc>
        <w:tc>
          <w:tcPr>
            <w:tcW w:w="531" w:type="dxa"/>
            <w:vAlign w:val="center"/>
          </w:tcPr>
          <w:p w:rsidR="0029648E" w:rsidRPr="00CF14C9" w:rsidRDefault="0029648E" w:rsidP="00F75846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  <w:r w:rsidRPr="00CF14C9">
              <w:rPr>
                <w:szCs w:val="20"/>
                <w:lang w:val="en-US"/>
              </w:rPr>
              <w:t>(</w:t>
            </w:r>
            <w:r w:rsidR="00C5040F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C5040F" w:rsidRPr="00CF14C9">
              <w:rPr>
                <w:szCs w:val="20"/>
              </w:rPr>
              <w:fldChar w:fldCharType="separate"/>
            </w:r>
            <w:r w:rsidR="00FB2751">
              <w:rPr>
                <w:noProof/>
                <w:szCs w:val="20"/>
              </w:rPr>
              <w:t>5</w:t>
            </w:r>
            <w:r w:rsidR="00C5040F" w:rsidRPr="00CF14C9">
              <w:rPr>
                <w:szCs w:val="20"/>
              </w:rPr>
              <w:fldChar w:fldCharType="end"/>
            </w:r>
            <w:r w:rsidRPr="00CF14C9">
              <w:rPr>
                <w:szCs w:val="20"/>
                <w:lang w:val="en-US"/>
              </w:rPr>
              <w:t>)</w:t>
            </w:r>
          </w:p>
        </w:tc>
      </w:tr>
    </w:tbl>
    <w:p w:rsidR="005A22AE" w:rsidRDefault="0029648E" w:rsidP="005A22AE">
      <w:pPr>
        <w:ind w:firstLine="0"/>
        <w:rPr>
          <w:lang w:val="en-US"/>
        </w:rPr>
      </w:pPr>
      <w:r>
        <w:t>где</w:t>
      </w:r>
    </w:p>
    <w:tbl>
      <w:tblPr>
        <w:tblW w:w="0" w:type="auto"/>
        <w:tblLook w:val="04A0"/>
      </w:tblPr>
      <w:tblGrid>
        <w:gridCol w:w="8755"/>
        <w:gridCol w:w="531"/>
      </w:tblGrid>
      <w:tr w:rsidR="0029648E" w:rsidRPr="002A503D" w:rsidTr="00F75846">
        <w:tc>
          <w:tcPr>
            <w:tcW w:w="8755" w:type="dxa"/>
          </w:tcPr>
          <w:p w:rsidR="0029648E" w:rsidRPr="001262B2" w:rsidRDefault="0029648E" w:rsidP="00F75846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9"/>
                    <w:szCs w:val="19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  <w:lang w:val="en-US"/>
                      </w:rPr>
                      <m:t>ω</m:t>
                    </m:r>
                  </m:e>
                </m:d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=-ω+2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atan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9"/>
                                <w:szCs w:val="19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9"/>
                                    <w:szCs w:val="19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9"/>
                                    <w:szCs w:val="19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9"/>
                                    <w:szCs w:val="19"/>
                                  </w:rPr>
                                  <m:t>ω</m:t>
                                </m:r>
                              </m:e>
                            </m:func>
                            <m: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9"/>
                                    <w:szCs w:val="19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9"/>
                                    <w:szCs w:val="19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9"/>
                                    <w:szCs w:val="19"/>
                                  </w:rPr>
                                  <m:t>ω</m:t>
                                </m:r>
                              </m:e>
                            </m:func>
                            <m: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531" w:type="dxa"/>
            <w:vAlign w:val="center"/>
          </w:tcPr>
          <w:p w:rsidR="0029648E" w:rsidRPr="00CF14C9" w:rsidRDefault="0029648E" w:rsidP="00F75846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  <w:r w:rsidRPr="00CF14C9">
              <w:rPr>
                <w:szCs w:val="20"/>
                <w:lang w:val="en-US"/>
              </w:rPr>
              <w:t>(</w:t>
            </w:r>
            <w:r w:rsidR="00C5040F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C5040F" w:rsidRPr="00CF14C9">
              <w:rPr>
                <w:szCs w:val="20"/>
              </w:rPr>
              <w:fldChar w:fldCharType="separate"/>
            </w:r>
            <w:r w:rsidR="00FB2751">
              <w:rPr>
                <w:noProof/>
                <w:szCs w:val="20"/>
              </w:rPr>
              <w:t>6</w:t>
            </w:r>
            <w:r w:rsidR="00C5040F" w:rsidRPr="00CF14C9">
              <w:rPr>
                <w:szCs w:val="20"/>
              </w:rPr>
              <w:fldChar w:fldCharType="end"/>
            </w:r>
            <w:r w:rsidRPr="00CF14C9">
              <w:rPr>
                <w:szCs w:val="20"/>
                <w:lang w:val="en-US"/>
              </w:rPr>
              <w:t>)</w:t>
            </w:r>
          </w:p>
        </w:tc>
      </w:tr>
    </w:tbl>
    <w:p w:rsidR="00115984" w:rsidRPr="00251F7B" w:rsidRDefault="005A22AE" w:rsidP="00FD73FF">
      <w:r>
        <w:t>Таким</w:t>
      </w:r>
      <w:r w:rsidRPr="00CF5571">
        <w:t xml:space="preserve"> </w:t>
      </w:r>
      <w:r>
        <w:t>образом</w:t>
      </w:r>
      <w:r w:rsidRPr="00CF5571">
        <w:t xml:space="preserve">, </w:t>
      </w:r>
      <w:r>
        <w:t>замена</w:t>
      </w:r>
      <w:r w:rsidRPr="00CF5571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CF557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фазовый фильтр первого порядка приводит к отображению </w:t>
      </w:r>
      <w:r w:rsidR="0029648E">
        <w:rPr>
          <w:rFonts w:eastAsiaTheme="minorEastAsia"/>
        </w:rPr>
        <w:t>оси</w:t>
      </w:r>
      <w:r w:rsidR="0029648E" w:rsidRPr="0029648E">
        <w:rPr>
          <w:rFonts w:eastAsiaTheme="minorEastAsia"/>
        </w:rPr>
        <w:t xml:space="preserve"> </w:t>
      </w:r>
      <w:r>
        <w:rPr>
          <w:rFonts w:eastAsiaTheme="minorEastAsia"/>
        </w:rPr>
        <w:t>частот</w:t>
      </w:r>
      <w:proofErr w:type="gramStart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ω→φ(ω)</m:t>
        </m:r>
      </m:oMath>
      <w:r w:rsidRPr="00A67115">
        <w:rPr>
          <w:rFonts w:eastAsiaTheme="minorEastAsia"/>
        </w:rPr>
        <w:t>.</w:t>
      </w:r>
      <w:r w:rsidR="0029648E" w:rsidRPr="00A822E4">
        <w:rPr>
          <w:rFonts w:eastAsiaTheme="minorEastAsia"/>
        </w:rPr>
        <w:t xml:space="preserve"> </w:t>
      </w:r>
      <w:proofErr w:type="gramEnd"/>
      <w:r w:rsidR="00A822E4">
        <w:rPr>
          <w:rFonts w:eastAsiaTheme="minorEastAsia"/>
        </w:rPr>
        <w:t xml:space="preserve">На рисунке 2 приведены частотные характеристики </w:t>
      </w:r>
      <w:r w:rsidR="00281B64">
        <w:rPr>
          <w:rFonts w:eastAsiaTheme="minorEastAsia"/>
        </w:rPr>
        <w:t xml:space="preserve">обычного МДКП и его неравнополосной версии. Частота дискретизации предполагалась равной 16 кГц. Параметр деформации частотной оси </w:t>
      </w:r>
      <m:oMath>
        <m:r>
          <w:rPr>
            <w:rFonts w:ascii="Cambria Math" w:eastAsiaTheme="minorEastAsia" w:hAnsi="Cambria Math"/>
          </w:rPr>
          <m:t>α</m:t>
        </m:r>
      </m:oMath>
      <w:r w:rsidR="00281B64" w:rsidRPr="00281B64">
        <w:rPr>
          <w:rFonts w:eastAsiaTheme="minorEastAsia"/>
        </w:rPr>
        <w:t xml:space="preserve"> </w:t>
      </w:r>
      <w:r w:rsidR="00281B64">
        <w:rPr>
          <w:rFonts w:eastAsiaTheme="minorEastAsia"/>
        </w:rPr>
        <w:t xml:space="preserve">выбирался таким образом, чтобы МДКП аппроксимировало психоакустическую шкалу барков. Число каналов </w:t>
      </w:r>
      <m:oMath>
        <m:r>
          <w:rPr>
            <w:rFonts w:ascii="Cambria Math" w:eastAsiaTheme="minorEastAsia" w:hAnsi="Cambria Math"/>
          </w:rPr>
          <m:t>N=22</m:t>
        </m:r>
      </m:oMath>
      <w:r w:rsidR="00281B64" w:rsidRPr="00251F7B">
        <w:rPr>
          <w:rFonts w:eastAsiaTheme="minorEastAsia"/>
        </w:rPr>
        <w:t xml:space="preserve">. </w:t>
      </w:r>
    </w:p>
    <w:p w:rsidR="004A244E" w:rsidRDefault="00EB4FA5" w:rsidP="00FD73FF">
      <w:pPr>
        <w:rPr>
          <w:lang w:val="en-US"/>
        </w:rPr>
      </w:pPr>
      <w:r w:rsidRPr="00EB4FA5">
        <w:rPr>
          <w:b/>
        </w:rPr>
        <w:t>Применение МДКП с деформацией частотной оси в слуховом аппарате</w:t>
      </w:r>
      <w:r>
        <w:t xml:space="preserve">. На рисунке 3 приводится возможная схема применения МДКП </w:t>
      </w:r>
      <w:r w:rsidR="00157CF5">
        <w:t xml:space="preserve">с деформированной частотной осью </w:t>
      </w:r>
      <w:r>
        <w:t xml:space="preserve">в слуховом аппарате. </w:t>
      </w:r>
      <w:r w:rsidR="00157CF5">
        <w:t>Коэфф</w:t>
      </w:r>
      <w:r w:rsidR="00157CF5">
        <w:t>и</w:t>
      </w:r>
      <w:r w:rsidR="00157CF5">
        <w:t xml:space="preserve">циенты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 w:rsidR="00157CF5" w:rsidRPr="00157CF5">
        <w:t xml:space="preserve"> </w:t>
      </w:r>
      <w:r w:rsidR="00157CF5">
        <w:t>используются для формирования заданного частотного профиля. Поскольку сигналы в каналах не децимируются, то для востановления сигнала можно использовать операцию простого су</w:t>
      </w:r>
      <w:r w:rsidR="00157CF5">
        <w:t>м</w:t>
      </w:r>
      <w:r w:rsidR="00157CF5">
        <w:t>мирования всех субканальных сигналов.</w:t>
      </w:r>
      <w:r w:rsidR="007254FB">
        <w:t xml:space="preserve"> В процессе работы слухового аппарата, коэффициенты усил</w:t>
      </w:r>
      <w:r w:rsidR="007254FB">
        <w:t>е</w:t>
      </w:r>
      <w:r w:rsidR="007254FB">
        <w:t xml:space="preserve">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 w:rsidR="007254FB">
        <w:t xml:space="preserve"> могут изменяться в зависимости от энергии сигнала в каждой субполосе. </w:t>
      </w:r>
    </w:p>
    <w:p w:rsidR="00EE16EB" w:rsidRPr="00EE16EB" w:rsidRDefault="00EE16EB" w:rsidP="00FD73FF">
      <w:pPr>
        <w:rPr>
          <w:lang w:val="en-US"/>
        </w:rPr>
      </w:pPr>
    </w:p>
    <w:p w:rsidR="00157CF5" w:rsidRDefault="00157CF5" w:rsidP="00157CF5">
      <w:pPr>
        <w:pStyle w:val="a5"/>
      </w:pPr>
      <w:r>
        <w:object w:dxaOrig="6957" w:dyaOrig="5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207.5pt" o:ole="">
            <v:imagedata r:id="rId9" o:title=""/>
          </v:shape>
          <o:OLEObject Type="Embed" ProgID="Visio.Drawing.11" ShapeID="_x0000_i1025" DrawAspect="Content" ObjectID="_1419666058" r:id="rId10"/>
        </w:object>
      </w:r>
    </w:p>
    <w:p w:rsidR="00157CF5" w:rsidRDefault="00157CF5" w:rsidP="00157CF5">
      <w:pPr>
        <w:pStyle w:val="a5"/>
        <w:outlineLvl w:val="0"/>
      </w:pPr>
      <w:r>
        <w:t>Рисунок 3 – Применение МДКП с деформированной частотной шкалой в слуховом аппарате</w:t>
      </w:r>
    </w:p>
    <w:p w:rsidR="00EE16EB" w:rsidRDefault="00EE16EB" w:rsidP="00A96F66">
      <w:pPr>
        <w:rPr>
          <w:lang w:val="en-US"/>
        </w:rPr>
      </w:pPr>
    </w:p>
    <w:p w:rsidR="00A96F66" w:rsidRDefault="00A96F66" w:rsidP="00A96F66">
      <w:r>
        <w:t>Особенность предлагаемой схемы (рисунок 3) в том, что она позволяет значительно сократить гру</w:t>
      </w:r>
      <w:r>
        <w:t>п</w:t>
      </w:r>
      <w:r>
        <w:t>повую задержку сигнала, что как было отмечено во введении весьма важно для слуховых аппаратов. Так для частоты дискретизации 16 кГц групповая задержка системы на рисунке 3 составляет порядка 2 мс.</w:t>
      </w:r>
    </w:p>
    <w:p w:rsidR="004164FA" w:rsidRDefault="004164FA" w:rsidP="00157CF5">
      <w:pPr>
        <w:rPr>
          <w:lang w:val="en-US"/>
        </w:rPr>
      </w:pPr>
      <w:r>
        <w:t xml:space="preserve">В слуховом аппарате при помощи коэффициентов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>
        <w:t xml:space="preserve">, как </w:t>
      </w:r>
      <w:proofErr w:type="gramStart"/>
      <w:r>
        <w:t>правило</w:t>
      </w:r>
      <w:proofErr w:type="gramEnd"/>
      <w:r>
        <w:t xml:space="preserve"> необходимо достичь з</w:t>
      </w:r>
      <w:r>
        <w:t>а</w:t>
      </w:r>
      <w:r>
        <w:t xml:space="preserve">данной формы спектра выходного сигнала. Примером может служить – компенсация потери слуха, </w:t>
      </w:r>
      <w:proofErr w:type="gramStart"/>
      <w:r>
        <w:t>кот</w:t>
      </w:r>
      <w:r>
        <w:t>о</w:t>
      </w:r>
      <w:r>
        <w:t>рая</w:t>
      </w:r>
      <w:proofErr w:type="gramEnd"/>
      <w:r>
        <w:t xml:space="preserve"> как правило производится </w:t>
      </w:r>
      <w:r w:rsidRPr="004164FA">
        <w:t>при помощи тональных аудиограмм. Аудиограмма</w:t>
      </w:r>
      <w:r>
        <w:t xml:space="preserve"> </w:t>
      </w:r>
      <w:r w:rsidRPr="004164FA">
        <w:t>– это график, отобр</w:t>
      </w:r>
      <w:r w:rsidRPr="004164FA">
        <w:t>а</w:t>
      </w:r>
      <w:r w:rsidRPr="004164FA">
        <w:t>жающий состояние слуха человека. По горизонтальной оси откладываются частоты (набор значений ча</w:t>
      </w:r>
      <w:r w:rsidRPr="004164FA">
        <w:t>с</w:t>
      </w:r>
      <w:r w:rsidRPr="004164FA">
        <w:t xml:space="preserve">тот стандартный </w:t>
      </w:r>
      <w:r>
        <w:t>–</w:t>
      </w:r>
      <w:r w:rsidRPr="004164FA">
        <w:t xml:space="preserve"> 250, 500, 1000, 2000, 3000, 4000 и 8000 Гц), а по вертикальной– </w:t>
      </w:r>
      <w:proofErr w:type="gramStart"/>
      <w:r w:rsidRPr="004164FA">
        <w:t>по</w:t>
      </w:r>
      <w:proofErr w:type="gramEnd"/>
      <w:r w:rsidRPr="004164FA">
        <w:t>роги слышимости на соответствующих частотах, т.е. минимальные уровни звукового давления сигнала, при которых пациент слышит звук.</w:t>
      </w:r>
      <w:r>
        <w:t xml:space="preserve"> </w:t>
      </w:r>
      <w:r w:rsidRPr="004164FA">
        <w:t>По имеющейся аудиограмме для каждой частоты рассчитывается коэффициенты компе</w:t>
      </w:r>
      <w:r w:rsidRPr="004164FA">
        <w:t>н</w:t>
      </w:r>
      <w:r w:rsidRPr="004164FA">
        <w:t xml:space="preserve">сации потери слуха (англ. </w:t>
      </w:r>
      <w:r w:rsidRPr="004164FA">
        <w:rPr>
          <w:i/>
        </w:rPr>
        <w:t>insertion gain</w:t>
      </w:r>
      <w:r w:rsidRPr="004164FA">
        <w:t>). Форма коэффициентов компенсации потери слуха зависит от метода корректировки слуха и не обязательно полностью повторяет форму аудиограммы. На рисунке</w:t>
      </w:r>
      <w:r>
        <w:t> 4</w:t>
      </w:r>
      <w:r w:rsidRPr="004164FA">
        <w:t xml:space="preserve"> показан пример типичной аудиограммы и рассчитанные коэффициенты компенсации потери слуха. Та</w:t>
      </w:r>
      <w:r w:rsidRPr="004164FA">
        <w:t>к</w:t>
      </w:r>
      <w:r w:rsidRPr="004164FA">
        <w:t xml:space="preserve">же на рисунке показано, как </w:t>
      </w:r>
      <w:proofErr w:type="gramStart"/>
      <w:r w:rsidRPr="004164FA">
        <w:t>предлагаем</w:t>
      </w:r>
      <w:r>
        <w:t>ое</w:t>
      </w:r>
      <w:proofErr w:type="gramEnd"/>
      <w:r w:rsidRPr="004164FA">
        <w:t xml:space="preserve"> </w:t>
      </w:r>
      <w:r>
        <w:t>МДКП с деформированной частотной осью</w:t>
      </w:r>
      <w:r w:rsidRPr="004164FA">
        <w:t xml:space="preserve"> позволяет аппро</w:t>
      </w:r>
      <w:r w:rsidRPr="004164FA">
        <w:t>к</w:t>
      </w:r>
      <w:r w:rsidRPr="004164FA">
        <w:t>симировать заданную форму коэффициентов компенсации потери слуха.</w:t>
      </w:r>
    </w:p>
    <w:p w:rsidR="00EE16EB" w:rsidRDefault="00EE16EB" w:rsidP="00EE16EB">
      <w:pPr>
        <w:pStyle w:val="a5"/>
      </w:pPr>
      <w:r>
        <w:lastRenderedPageBreak/>
        <w:drawing>
          <wp:inline distT="0" distB="0" distL="0" distR="0">
            <wp:extent cx="4406900" cy="1915325"/>
            <wp:effectExtent l="19050" t="0" r="0" b="0"/>
            <wp:docPr id="3" name="Рисунок 5" descr="appr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x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9137" cy="19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EB" w:rsidRPr="00281B64" w:rsidRDefault="00EE16EB" w:rsidP="00EE16EB">
      <w:pPr>
        <w:pStyle w:val="a5"/>
        <w:outlineLvl w:val="0"/>
      </w:pPr>
      <w:r>
        <w:t xml:space="preserve">Рисунок 4 – </w:t>
      </w:r>
      <w:r w:rsidRPr="000968E4">
        <w:t xml:space="preserve">Пример аппроксимации коэффициентов компенсации потери слуха при помощи </w:t>
      </w:r>
      <w:r>
        <w:t>МДКП</w:t>
      </w:r>
      <w:r w:rsidRPr="000968E4">
        <w:t xml:space="preserve"> </w:t>
      </w:r>
      <w:r>
        <w:br/>
      </w:r>
      <w:r w:rsidRPr="000968E4">
        <w:t>(ось частот в логарифмическом масштабе)</w:t>
      </w:r>
    </w:p>
    <w:p w:rsidR="00EE16EB" w:rsidRPr="00EE16EB" w:rsidRDefault="00EE16EB" w:rsidP="00157CF5"/>
    <w:p w:rsidR="00251F7B" w:rsidRDefault="000F1636" w:rsidP="000F1636">
      <w:r w:rsidRPr="00357455">
        <w:rPr>
          <w:rStyle w:val="Bold"/>
        </w:rPr>
        <w:t>Вывод</w:t>
      </w:r>
      <w:r w:rsidRPr="00E2580B">
        <w:rPr>
          <w:rStyle w:val="Bold"/>
        </w:rPr>
        <w:t>.</w:t>
      </w:r>
      <w:r w:rsidRPr="00E2580B">
        <w:t xml:space="preserve"> </w:t>
      </w:r>
      <w:r>
        <w:t xml:space="preserve">В работе </w:t>
      </w:r>
      <w:r w:rsidR="00251F7B">
        <w:t xml:space="preserve">исследована возможность применения МДКП с деформированной частотной осью </w:t>
      </w:r>
      <w:r w:rsidR="00A96F66">
        <w:t>в слуховых аппаратах. Показано, что данное преобразование может быть эффективно применено для м</w:t>
      </w:r>
      <w:r w:rsidR="00A96F66">
        <w:t>о</w:t>
      </w:r>
      <w:r w:rsidR="00A96F66">
        <w:t>дификации спектра сигнала.</w:t>
      </w:r>
      <w:r w:rsidR="00251F7B">
        <w:t xml:space="preserve"> </w:t>
      </w:r>
      <w:r w:rsidR="00A96F66">
        <w:t>К достоинствам предлагаемого подхода можно отнести то, что результ</w:t>
      </w:r>
      <w:r w:rsidR="00A96F66">
        <w:t>и</w:t>
      </w:r>
      <w:r w:rsidR="00A96F66">
        <w:t>рующая система имеет малую групповую задержку, а обработка сигнала выполняется в частотных пол</w:t>
      </w:r>
      <w:r w:rsidR="00A96F66">
        <w:t>о</w:t>
      </w:r>
      <w:r w:rsidR="00A96F66">
        <w:t>сах согласованных со слуховой системой человека. Указанные свойства чрезвычайно важны для практ</w:t>
      </w:r>
      <w:r w:rsidR="00A96F66">
        <w:t>и</w:t>
      </w:r>
      <w:r w:rsidR="00A96F66">
        <w:t>ческого применения схемы в слуховом аппарате.</w:t>
      </w:r>
    </w:p>
    <w:p w:rsidR="00251F7B" w:rsidRDefault="00251F7B" w:rsidP="000F1636"/>
    <w:p w:rsidR="00C015CF" w:rsidRPr="00DE14BB" w:rsidRDefault="00C015CF" w:rsidP="002F6632">
      <w:pPr>
        <w:jc w:val="center"/>
        <w:outlineLvl w:val="0"/>
        <w:rPr>
          <w:rStyle w:val="Bold"/>
          <w:lang w:val="en-US"/>
        </w:rPr>
      </w:pPr>
      <w:r w:rsidRPr="00C015CF">
        <w:rPr>
          <w:rStyle w:val="Bold"/>
        </w:rPr>
        <w:t>Литература</w:t>
      </w:r>
    </w:p>
    <w:p w:rsidR="00C015CF" w:rsidRDefault="00E1672F" w:rsidP="00C015CF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R</w:t>
      </w:r>
      <w:r w:rsidR="00AE29B4" w:rsidRPr="00331FD9">
        <w:rPr>
          <w:lang w:val="en-US"/>
        </w:rPr>
        <w:t>.</w:t>
      </w:r>
      <w:r>
        <w:rPr>
          <w:lang w:val="en-US"/>
        </w:rPr>
        <w:t>W.</w:t>
      </w:r>
      <w:r w:rsidR="00AE29B4" w:rsidRPr="00331FD9">
        <w:rPr>
          <w:lang w:val="en-US"/>
        </w:rPr>
        <w:t xml:space="preserve"> </w:t>
      </w:r>
      <w:r>
        <w:rPr>
          <w:lang w:val="en-US"/>
        </w:rPr>
        <w:t>Bäuml</w:t>
      </w:r>
      <w:r w:rsidR="00AE29B4" w:rsidRPr="00331FD9">
        <w:rPr>
          <w:lang w:val="en-US"/>
        </w:rPr>
        <w:t xml:space="preserve">, </w:t>
      </w:r>
      <w:r>
        <w:rPr>
          <w:lang w:val="en-US"/>
        </w:rPr>
        <w:t>W</w:t>
      </w:r>
      <w:r w:rsidR="00AE29B4" w:rsidRPr="00331FD9">
        <w:rPr>
          <w:lang w:val="en-US"/>
        </w:rPr>
        <w:t xml:space="preserve">. </w:t>
      </w:r>
      <w:r>
        <w:rPr>
          <w:lang w:val="en-US"/>
        </w:rPr>
        <w:t>Sörgel</w:t>
      </w:r>
      <w:r w:rsidR="00AE29B4" w:rsidRPr="00331FD9">
        <w:rPr>
          <w:lang w:val="en-US"/>
        </w:rPr>
        <w:t xml:space="preserve"> </w:t>
      </w:r>
      <w:r>
        <w:rPr>
          <w:lang w:val="en-US"/>
        </w:rPr>
        <w:t>Uniform polyphase filter banks for use in hearing aids: design and constraints</w:t>
      </w:r>
      <w:r w:rsidR="00AE29B4">
        <w:rPr>
          <w:lang w:val="en-US"/>
        </w:rPr>
        <w:t xml:space="preserve"> /</w:t>
      </w:r>
      <w:r w:rsidR="000C1A23">
        <w:rPr>
          <w:lang w:val="en-US"/>
        </w:rPr>
        <w:t xml:space="preserve"> Proc. of 16</w:t>
      </w:r>
      <w:r w:rsidR="000C1A23" w:rsidRPr="000C1A23">
        <w:rPr>
          <w:vertAlign w:val="superscript"/>
          <w:lang w:val="en-US"/>
        </w:rPr>
        <w:t>th</w:t>
      </w:r>
      <w:r w:rsidR="000C1A23">
        <w:rPr>
          <w:lang w:val="en-US"/>
        </w:rPr>
        <w:t xml:space="preserve"> European Signal Processing Conference (EUSIPCO’2008), Lausanne, Switzerland, – 2008.</w:t>
      </w:r>
    </w:p>
    <w:p w:rsidR="00FF3C6B" w:rsidRDefault="00C56555" w:rsidP="00C015CF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A</w:t>
      </w:r>
      <w:r w:rsidR="00CF14C9">
        <w:rPr>
          <w:lang w:val="en-US"/>
        </w:rPr>
        <w:t xml:space="preserve">. </w:t>
      </w:r>
      <w:r>
        <w:rPr>
          <w:lang w:val="en-US"/>
        </w:rPr>
        <w:t>Pandey</w:t>
      </w:r>
      <w:r w:rsidR="00CF14C9">
        <w:rPr>
          <w:lang w:val="en-US"/>
        </w:rPr>
        <w:t xml:space="preserve">, </w:t>
      </w:r>
      <w:r>
        <w:rPr>
          <w:lang w:val="en-US"/>
        </w:rPr>
        <w:t>V</w:t>
      </w:r>
      <w:r w:rsidR="00CF14C9">
        <w:rPr>
          <w:lang w:val="en-US"/>
        </w:rPr>
        <w:t xml:space="preserve">.J. </w:t>
      </w:r>
      <w:r>
        <w:rPr>
          <w:lang w:val="en-US"/>
        </w:rPr>
        <w:t>Mathews</w:t>
      </w:r>
      <w:r w:rsidR="00CF14C9">
        <w:rPr>
          <w:lang w:val="en-US"/>
        </w:rPr>
        <w:t xml:space="preserve"> </w:t>
      </w:r>
      <w:r>
        <w:rPr>
          <w:lang w:val="en-US"/>
        </w:rPr>
        <w:t>Low-delay signal processing for digital hearing aids</w:t>
      </w:r>
      <w:r w:rsidR="00CF14C9">
        <w:rPr>
          <w:lang w:val="en-US"/>
        </w:rPr>
        <w:t xml:space="preserve"> / IEEE </w:t>
      </w:r>
      <w:r w:rsidR="00804876">
        <w:rPr>
          <w:lang w:val="en-US"/>
        </w:rPr>
        <w:t>Transactions</w:t>
      </w:r>
      <w:r w:rsidR="00CF14C9">
        <w:rPr>
          <w:lang w:val="en-US"/>
        </w:rPr>
        <w:t xml:space="preserve"> </w:t>
      </w:r>
      <w:r w:rsidR="00804876">
        <w:rPr>
          <w:lang w:val="en-US"/>
        </w:rPr>
        <w:t>on Audio, Speech, and Language processing.</w:t>
      </w:r>
      <w:r w:rsidR="00F3692D">
        <w:rPr>
          <w:lang w:val="en-US"/>
        </w:rPr>
        <w:t xml:space="preserve"> – 20</w:t>
      </w:r>
      <w:r w:rsidR="00804876">
        <w:rPr>
          <w:lang w:val="en-US"/>
        </w:rPr>
        <w:t>11</w:t>
      </w:r>
      <w:proofErr w:type="gramStart"/>
      <w:r w:rsidR="00F3692D">
        <w:rPr>
          <w:lang w:val="en-US"/>
        </w:rPr>
        <w:t>.</w:t>
      </w:r>
      <w:r w:rsidR="00804876">
        <w:rPr>
          <w:lang w:val="en-US"/>
        </w:rPr>
        <w:t>–</w:t>
      </w:r>
      <w:proofErr w:type="gramEnd"/>
      <w:r w:rsidR="00804876">
        <w:rPr>
          <w:lang w:val="en-US"/>
        </w:rPr>
        <w:t xml:space="preserve"> vol. 19, no. 4</w:t>
      </w:r>
      <w:r w:rsidR="00F3692D">
        <w:rPr>
          <w:lang w:val="en-US"/>
        </w:rPr>
        <w:t xml:space="preserve"> – P. </w:t>
      </w:r>
      <w:r w:rsidR="00804876">
        <w:rPr>
          <w:lang w:val="en-US"/>
        </w:rPr>
        <w:t>699</w:t>
      </w:r>
      <w:r w:rsidR="00360901">
        <w:rPr>
          <w:lang w:val="en-US"/>
        </w:rPr>
        <w:t>–</w:t>
      </w:r>
      <w:r w:rsidR="00804876">
        <w:rPr>
          <w:lang w:val="en-US"/>
        </w:rPr>
        <w:t>710</w:t>
      </w:r>
      <w:r w:rsidR="00F3692D">
        <w:rPr>
          <w:lang w:val="en-US"/>
        </w:rPr>
        <w:t>.</w:t>
      </w:r>
    </w:p>
    <w:p w:rsidR="00804876" w:rsidRPr="009763C7" w:rsidRDefault="00A91DB2" w:rsidP="00C015CF">
      <w:pPr>
        <w:pStyle w:val="a6"/>
        <w:numPr>
          <w:ilvl w:val="0"/>
          <w:numId w:val="3"/>
        </w:numPr>
      </w:pPr>
      <w:r>
        <w:t>С</w:t>
      </w:r>
      <w:r w:rsidR="009763C7">
        <w:t xml:space="preserve">. </w:t>
      </w:r>
      <w:r>
        <w:t>Малла</w:t>
      </w:r>
      <w:r w:rsidR="009763C7">
        <w:t xml:space="preserve">, </w:t>
      </w:r>
      <w:r>
        <w:t>В</w:t>
      </w:r>
      <w:r w:rsidR="009763C7">
        <w:t>ейвлет</w:t>
      </w:r>
      <w:r>
        <w:t>ы в обработке сигнало</w:t>
      </w:r>
      <w:r w:rsidR="00E51EFF">
        <w:t>в</w:t>
      </w:r>
      <w:r w:rsidR="000668F4">
        <w:t xml:space="preserve">. – </w:t>
      </w:r>
      <w:r>
        <w:t>М</w:t>
      </w:r>
      <w:r w:rsidR="000668F4">
        <w:t>:</w:t>
      </w:r>
      <w:r w:rsidR="009763C7">
        <w:t xml:space="preserve"> </w:t>
      </w:r>
      <w:r>
        <w:t>Мир</w:t>
      </w:r>
      <w:r w:rsidR="000668F4">
        <w:t xml:space="preserve">, </w:t>
      </w:r>
      <w:r>
        <w:t xml:space="preserve">2005, – 672 </w:t>
      </w:r>
      <w:proofErr w:type="gramStart"/>
      <w:r>
        <w:t>с</w:t>
      </w:r>
      <w:proofErr w:type="gramEnd"/>
      <w:r>
        <w:t>.</w:t>
      </w:r>
    </w:p>
    <w:p w:rsidR="00804876" w:rsidRPr="00B9680A" w:rsidRDefault="00B9680A" w:rsidP="00C015CF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H.S. Malvar Extended lapped transforms: properties, applications, and fast algorithms / IEEE Transa</w:t>
      </w:r>
      <w:r>
        <w:rPr>
          <w:lang w:val="en-US"/>
        </w:rPr>
        <w:t>c</w:t>
      </w:r>
      <w:r>
        <w:rPr>
          <w:lang w:val="en-US"/>
        </w:rPr>
        <w:t>tions on Signal Processings. – 1992. – vol. 40, no. 11. – P. 2703–</w:t>
      </w:r>
      <w:r w:rsidRPr="00B9680A">
        <w:rPr>
          <w:lang w:val="en-US"/>
        </w:rPr>
        <w:t>2714</w:t>
      </w:r>
      <w:r>
        <w:rPr>
          <w:lang w:val="en-US"/>
        </w:rPr>
        <w:t>.</w:t>
      </w:r>
    </w:p>
    <w:p w:rsidR="00804876" w:rsidRPr="00EB4FA5" w:rsidRDefault="00424E37" w:rsidP="00C015CF">
      <w:pPr>
        <w:pStyle w:val="a6"/>
        <w:numPr>
          <w:ilvl w:val="0"/>
          <w:numId w:val="3"/>
        </w:numPr>
      </w:pPr>
      <w:r>
        <w:t xml:space="preserve">М.И. Вашкевич, А.А. </w:t>
      </w:r>
      <w:proofErr w:type="gramStart"/>
      <w:r>
        <w:t>Петровский</w:t>
      </w:r>
      <w:proofErr w:type="gramEnd"/>
      <w:r>
        <w:t xml:space="preserve"> </w:t>
      </w:r>
      <w:r w:rsidR="004A244E" w:rsidRPr="004A244E">
        <w:t>Проектирование передискретизированного неравнополосного косинусно-модулированного банка фильтров / Информатика. – 2011. – № 2 (30). – С. 21–39.</w:t>
      </w:r>
    </w:p>
    <w:p w:rsidR="00EB4FA5" w:rsidRDefault="00EB4FA5" w:rsidP="00C015CF">
      <w:pPr>
        <w:pStyle w:val="a6"/>
        <w:numPr>
          <w:ilvl w:val="0"/>
          <w:numId w:val="3"/>
        </w:numPr>
      </w:pPr>
      <w:r>
        <w:t>М.И. Вашкевич, А.А. Петровский Алгебраический метод синтеза быстрых алгоритмов дискрт</w:t>
      </w:r>
      <w:r>
        <w:t>е</w:t>
      </w:r>
      <w:r>
        <w:t>ного косинусного преобразования произвольного размера</w:t>
      </w:r>
      <w:r w:rsidRPr="004A244E">
        <w:t xml:space="preserve"> / </w:t>
      </w:r>
      <w:r>
        <w:t>Автоматика и вычислительная техн</w:t>
      </w:r>
      <w:r>
        <w:t>и</w:t>
      </w:r>
      <w:r>
        <w:t>ка</w:t>
      </w:r>
      <w:r w:rsidRPr="004A244E">
        <w:t>. – 201</w:t>
      </w:r>
      <w:r>
        <w:t>2</w:t>
      </w:r>
      <w:r w:rsidRPr="004A244E">
        <w:t xml:space="preserve">. – № </w:t>
      </w:r>
      <w:r>
        <w:t>5</w:t>
      </w:r>
      <w:r w:rsidRPr="004A244E">
        <w:t xml:space="preserve">. – С. </w:t>
      </w:r>
      <w:r>
        <w:t>48</w:t>
      </w:r>
      <w:r w:rsidRPr="004A244E">
        <w:t>–</w:t>
      </w:r>
      <w:r>
        <w:t>57</w:t>
      </w:r>
      <w:r w:rsidRPr="004A244E">
        <w:t>.</w:t>
      </w:r>
    </w:p>
    <w:p w:rsidR="004A244E" w:rsidRDefault="005A22AE" w:rsidP="00C015CF">
      <w:pPr>
        <w:pStyle w:val="a6"/>
        <w:numPr>
          <w:ilvl w:val="0"/>
          <w:numId w:val="3"/>
        </w:numPr>
      </w:pPr>
      <w:r>
        <w:t xml:space="preserve">М. </w:t>
      </w:r>
      <w:r w:rsidRPr="00971832">
        <w:t>Парфенюк, М.И. Вашкевич, А.А. Петровский Неравнополосный банк фильтров с фазовым преобразованием и объединением субполос для обработки речевых сигналов / Речевые технол</w:t>
      </w:r>
      <w:r w:rsidRPr="00971832">
        <w:t>о</w:t>
      </w:r>
      <w:r w:rsidRPr="00971832">
        <w:t>гии. – 2009. – № 4. – С. 53–69.</w:t>
      </w:r>
    </w:p>
    <w:p w:rsidR="005A22AE" w:rsidRPr="005A22AE" w:rsidRDefault="005A22AE" w:rsidP="00C015CF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M. Parfieniuk, A. Petrovsky Tunable non-uniform filter bank mixing cosine modulation with perceptual frequency warping by allpass transformation / Automatic Control and Computer Sciences. – 2004. – vol. 38, no.4. – P. 44–52.</w:t>
      </w:r>
    </w:p>
    <w:p w:rsidR="00153F19" w:rsidRDefault="00153F19" w:rsidP="00153F19">
      <w:pPr>
        <w:rPr>
          <w:lang w:val="en-US"/>
        </w:rPr>
      </w:pPr>
    </w:p>
    <w:p w:rsidR="00E32FDF" w:rsidRPr="00AA77DC" w:rsidRDefault="00E32FDF" w:rsidP="00153F19">
      <w:pPr>
        <w:rPr>
          <w:lang w:val="en-US"/>
        </w:rPr>
      </w:pPr>
    </w:p>
    <w:p w:rsidR="00E32FDF" w:rsidRPr="00E32FDF" w:rsidRDefault="00AD4319" w:rsidP="00E32FDF">
      <w:pPr>
        <w:jc w:val="center"/>
        <w:rPr>
          <w:rStyle w:val="12"/>
          <w:lang w:val="en-US"/>
        </w:rPr>
      </w:pPr>
      <w:r w:rsidRPr="00AD4319">
        <w:rPr>
          <w:rStyle w:val="12"/>
          <w:lang w:val="en-US"/>
        </w:rPr>
        <w:t>APPLICATION OF MODIFIED DISCRETE COSINE TRANSFORM WITH FR</w:t>
      </w:r>
      <w:r w:rsidRPr="00AD4319">
        <w:rPr>
          <w:rStyle w:val="12"/>
          <w:lang w:val="en-US"/>
        </w:rPr>
        <w:t>E</w:t>
      </w:r>
      <w:r w:rsidRPr="00AD4319">
        <w:rPr>
          <w:rStyle w:val="12"/>
          <w:lang w:val="en-US"/>
        </w:rPr>
        <w:t>QUENCY WARPING FOR HEARING AID DESIGN</w:t>
      </w:r>
    </w:p>
    <w:p w:rsidR="00E32FDF" w:rsidRPr="005C1F36" w:rsidRDefault="005C1F36" w:rsidP="00E32FDF">
      <w:pPr>
        <w:jc w:val="center"/>
        <w:rPr>
          <w:lang w:val="en-US"/>
        </w:rPr>
      </w:pPr>
      <w:r>
        <w:rPr>
          <w:lang w:val="en-US"/>
        </w:rPr>
        <w:t>Maxim Vashkevich</w:t>
      </w:r>
      <w:r w:rsidR="00AD4319" w:rsidRPr="00AD4319">
        <w:rPr>
          <w:vertAlign w:val="superscript"/>
          <w:lang w:val="en-US"/>
        </w:rPr>
        <w:t>1</w:t>
      </w:r>
      <w:r w:rsidR="00E32FDF" w:rsidRPr="005C1F36">
        <w:rPr>
          <w:lang w:val="en-US"/>
        </w:rPr>
        <w:t>,</w:t>
      </w:r>
      <w:r w:rsidR="00A96F66" w:rsidRPr="00A96F66">
        <w:rPr>
          <w:lang w:val="en-US"/>
        </w:rPr>
        <w:t xml:space="preserve"> </w:t>
      </w:r>
      <w:proofErr w:type="spellStart"/>
      <w:r w:rsidR="00A96F66">
        <w:rPr>
          <w:lang w:val="en-US"/>
        </w:rPr>
        <w:t>Marek</w:t>
      </w:r>
      <w:proofErr w:type="spellEnd"/>
      <w:r w:rsidR="00A96F66">
        <w:rPr>
          <w:lang w:val="en-US"/>
        </w:rPr>
        <w:t xml:space="preserve"> Parfieniuk</w:t>
      </w:r>
      <w:r w:rsidR="00AD4319" w:rsidRPr="00AD4319">
        <w:rPr>
          <w:vertAlign w:val="superscript"/>
          <w:lang w:val="en-US"/>
        </w:rPr>
        <w:t>2</w:t>
      </w:r>
      <w:r w:rsidR="00A96F66">
        <w:rPr>
          <w:lang w:val="en-US"/>
        </w:rPr>
        <w:t>,</w:t>
      </w:r>
      <w:r w:rsidR="00E32FDF" w:rsidRPr="005C1F36">
        <w:rPr>
          <w:lang w:val="en-US"/>
        </w:rPr>
        <w:t xml:space="preserve"> </w:t>
      </w:r>
      <w:r>
        <w:rPr>
          <w:lang w:val="en-US"/>
        </w:rPr>
        <w:t>Alexander Petrovsky</w:t>
      </w:r>
      <w:r w:rsidR="00AD4319" w:rsidRPr="00AD4319">
        <w:rPr>
          <w:vertAlign w:val="superscript"/>
          <w:lang w:val="en-US"/>
        </w:rPr>
        <w:t>1</w:t>
      </w:r>
    </w:p>
    <w:p w:rsidR="00E32FDF" w:rsidRDefault="005C1F36" w:rsidP="00E32FDF">
      <w:pPr>
        <w:jc w:val="center"/>
        <w:rPr>
          <w:lang w:val="en-US"/>
        </w:rPr>
      </w:pPr>
      <w:r w:rsidRPr="005C1F36">
        <w:rPr>
          <w:lang w:val="en-US"/>
        </w:rPr>
        <w:t xml:space="preserve">Belarusian State University of Informatics and </w:t>
      </w:r>
      <w:proofErr w:type="spellStart"/>
      <w:r w:rsidRPr="005C1F36">
        <w:rPr>
          <w:lang w:val="en-US"/>
        </w:rPr>
        <w:t>Radioelectronics</w:t>
      </w:r>
      <w:proofErr w:type="spellEnd"/>
    </w:p>
    <w:p w:rsidR="005C1F36" w:rsidRPr="005C1F36" w:rsidRDefault="00AD4319" w:rsidP="00E32FDF">
      <w:pPr>
        <w:jc w:val="center"/>
        <w:rPr>
          <w:lang w:val="en-US"/>
        </w:rPr>
      </w:pPr>
      <w:r w:rsidRPr="00AD4319">
        <w:rPr>
          <w:vertAlign w:val="superscript"/>
          <w:lang w:val="en-US"/>
        </w:rPr>
        <w:t>2</w:t>
      </w:r>
      <w:r>
        <w:rPr>
          <w:lang w:val="en-US"/>
        </w:rPr>
        <w:t>Bialystok University of Technology</w:t>
      </w:r>
      <w:r w:rsidRPr="00AD4319">
        <w:rPr>
          <w:lang w:val="en-US"/>
        </w:rPr>
        <w:t xml:space="preserve"> </w:t>
      </w:r>
      <w:r w:rsidRPr="00AD4319">
        <w:rPr>
          <w:lang w:val="en-US"/>
        </w:rPr>
        <w:br/>
      </w:r>
    </w:p>
    <w:p w:rsidR="005C1F36" w:rsidRPr="00265E36" w:rsidRDefault="00B24039" w:rsidP="00E32FDF">
      <w:pPr>
        <w:rPr>
          <w:lang w:val="en-US"/>
        </w:rPr>
      </w:pPr>
      <w:r>
        <w:rPr>
          <w:rStyle w:val="Bold"/>
          <w:lang w:val="en-US"/>
        </w:rPr>
        <w:t>Abstract</w:t>
      </w:r>
      <w:r w:rsidR="00E32FDF" w:rsidRPr="005C1F36">
        <w:rPr>
          <w:rStyle w:val="Bold"/>
          <w:lang w:val="en-US"/>
        </w:rPr>
        <w:t>.</w:t>
      </w:r>
      <w:r w:rsidR="00E32FDF" w:rsidRPr="005C1F36">
        <w:rPr>
          <w:lang w:val="en-US"/>
        </w:rPr>
        <w:t xml:space="preserve"> </w:t>
      </w:r>
      <w:r w:rsidR="00AD4319">
        <w:rPr>
          <w:rStyle w:val="hps"/>
          <w:lang/>
        </w:rPr>
        <w:t>The possibility of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the use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of a modified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cosine transform (</w:t>
      </w:r>
      <w:r w:rsidR="00AD4319">
        <w:rPr>
          <w:lang/>
        </w:rPr>
        <w:t>MD</w:t>
      </w:r>
      <w:r w:rsidR="007653E7">
        <w:rPr>
          <w:lang/>
        </w:rPr>
        <w:t>CT</w:t>
      </w:r>
      <w:r w:rsidR="00AD4319">
        <w:rPr>
          <w:lang/>
        </w:rPr>
        <w:t xml:space="preserve">) with </w:t>
      </w:r>
      <w:r w:rsidR="007653E7">
        <w:rPr>
          <w:rStyle w:val="hps"/>
          <w:lang/>
        </w:rPr>
        <w:t>warped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frequency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axis for the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signal processing in the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hearing aid</w:t>
      </w:r>
      <w:r w:rsidR="007653E7">
        <w:rPr>
          <w:rStyle w:val="hps"/>
          <w:lang/>
        </w:rPr>
        <w:t xml:space="preserve"> is investigated</w:t>
      </w:r>
      <w:r w:rsidR="00AD4319">
        <w:rPr>
          <w:rStyle w:val="hps"/>
          <w:lang/>
        </w:rPr>
        <w:t>.</w:t>
      </w:r>
      <w:r w:rsidR="00AD4319">
        <w:rPr>
          <w:lang/>
        </w:rPr>
        <w:t xml:space="preserve"> </w:t>
      </w:r>
      <w:r w:rsidR="007653E7">
        <w:rPr>
          <w:rStyle w:val="hps"/>
          <w:lang/>
        </w:rPr>
        <w:t>D</w:t>
      </w:r>
      <w:r w:rsidR="007653E7" w:rsidRPr="007653E7">
        <w:rPr>
          <w:rStyle w:val="hps"/>
          <w:lang/>
        </w:rPr>
        <w:t>istinguishing</w:t>
      </w:r>
      <w:r w:rsidR="00056ABD">
        <w:rPr>
          <w:rStyle w:val="hps"/>
          <w:lang/>
        </w:rPr>
        <w:t xml:space="preserve"> </w:t>
      </w:r>
      <w:r w:rsidR="00AD4319">
        <w:rPr>
          <w:rStyle w:val="hps"/>
          <w:lang/>
        </w:rPr>
        <w:t>feature</w:t>
      </w:r>
      <w:r w:rsidR="00AD4319">
        <w:rPr>
          <w:lang/>
        </w:rPr>
        <w:t xml:space="preserve"> </w:t>
      </w:r>
      <w:r w:rsidR="00056ABD">
        <w:rPr>
          <w:lang/>
        </w:rPr>
        <w:t xml:space="preserve">of the proposed transform </w:t>
      </w:r>
      <w:r w:rsidR="00AD4319">
        <w:rPr>
          <w:rStyle w:val="hps"/>
          <w:lang/>
        </w:rPr>
        <w:t xml:space="preserve">is the </w:t>
      </w:r>
      <w:r w:rsidR="00056ABD">
        <w:rPr>
          <w:rStyle w:val="hps"/>
          <w:lang/>
        </w:rPr>
        <w:t>decomposition</w:t>
      </w:r>
      <w:r w:rsidR="00AD4319">
        <w:rPr>
          <w:rStyle w:val="hps"/>
          <w:lang/>
        </w:rPr>
        <w:t xml:space="preserve"> of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 xml:space="preserve">the signal </w:t>
      </w:r>
      <w:r w:rsidR="00056ABD">
        <w:rPr>
          <w:rStyle w:val="hps"/>
          <w:lang/>
        </w:rPr>
        <w:t xml:space="preserve">into </w:t>
      </w:r>
      <w:proofErr w:type="spellStart"/>
      <w:r w:rsidR="00056ABD">
        <w:rPr>
          <w:rStyle w:val="hps"/>
          <w:lang/>
        </w:rPr>
        <w:t>nununiform</w:t>
      </w:r>
      <w:proofErr w:type="spellEnd"/>
      <w:r w:rsidR="00AD4319">
        <w:rPr>
          <w:lang/>
        </w:rPr>
        <w:t xml:space="preserve"> </w:t>
      </w:r>
      <w:r w:rsidR="00AD4319">
        <w:rPr>
          <w:rStyle w:val="hps"/>
          <w:lang/>
        </w:rPr>
        <w:t>frequency components</w:t>
      </w:r>
      <w:r w:rsidR="00AD4319">
        <w:rPr>
          <w:lang/>
        </w:rPr>
        <w:t xml:space="preserve"> </w:t>
      </w:r>
      <w:r w:rsidR="00056ABD">
        <w:rPr>
          <w:rStyle w:val="hps"/>
          <w:lang/>
        </w:rPr>
        <w:t>that corresponds to</w:t>
      </w:r>
      <w:r w:rsidR="00AD4319">
        <w:rPr>
          <w:rStyle w:val="hps"/>
          <w:lang/>
        </w:rPr>
        <w:t xml:space="preserve"> the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human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auditory system</w:t>
      </w:r>
      <w:r w:rsidR="00AD4319">
        <w:rPr>
          <w:lang/>
        </w:rPr>
        <w:t xml:space="preserve">, as well as </w:t>
      </w:r>
      <w:r w:rsidR="00AD4319">
        <w:rPr>
          <w:rStyle w:val="hps"/>
          <w:lang/>
        </w:rPr>
        <w:t>a small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group delay.</w:t>
      </w:r>
      <w:r w:rsidR="00AD4319">
        <w:rPr>
          <w:lang/>
        </w:rPr>
        <w:t xml:space="preserve"> </w:t>
      </w:r>
      <w:r w:rsidR="00056ABD">
        <w:rPr>
          <w:lang/>
        </w:rPr>
        <w:t>A</w:t>
      </w:r>
      <w:r w:rsidR="00AD4319">
        <w:rPr>
          <w:rStyle w:val="hps"/>
          <w:lang/>
        </w:rPr>
        <w:t>n efficient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scheme for the implementation</w:t>
      </w:r>
      <w:r w:rsidR="00AD4319">
        <w:rPr>
          <w:lang/>
        </w:rPr>
        <w:t xml:space="preserve"> </w:t>
      </w:r>
      <w:r w:rsidR="00056ABD">
        <w:rPr>
          <w:rStyle w:val="hps"/>
          <w:lang/>
        </w:rPr>
        <w:t>of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M</w:t>
      </w:r>
      <w:r w:rsidR="00056ABD">
        <w:rPr>
          <w:rStyle w:val="hps"/>
          <w:lang/>
        </w:rPr>
        <w:t>DCT</w:t>
      </w:r>
      <w:r w:rsidR="00AD4319">
        <w:rPr>
          <w:lang/>
        </w:rPr>
        <w:t xml:space="preserve"> </w:t>
      </w:r>
      <w:r w:rsidR="00056ABD">
        <w:rPr>
          <w:rStyle w:val="hps"/>
          <w:lang/>
        </w:rPr>
        <w:t>via</w:t>
      </w:r>
      <w:r w:rsidR="00AD4319">
        <w:rPr>
          <w:rStyle w:val="hps"/>
          <w:lang/>
        </w:rPr>
        <w:t xml:space="preserve"> fast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DCT</w:t>
      </w:r>
      <w:r w:rsidR="00056ABD">
        <w:rPr>
          <w:rStyle w:val="hps"/>
          <w:lang/>
        </w:rPr>
        <w:t>-4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algorithm</w:t>
      </w:r>
      <w:r w:rsidR="00056ABD">
        <w:rPr>
          <w:rStyle w:val="hps"/>
          <w:lang/>
        </w:rPr>
        <w:t xml:space="preserve"> is proposed</w:t>
      </w:r>
      <w:r w:rsidR="00AD4319">
        <w:rPr>
          <w:rStyle w:val="hps"/>
          <w:lang/>
        </w:rPr>
        <w:t>.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It is shown that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 xml:space="preserve">the proposed </w:t>
      </w:r>
      <w:r w:rsidR="00056ABD">
        <w:rPr>
          <w:rStyle w:val="hps"/>
          <w:lang/>
        </w:rPr>
        <w:t>transform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can be used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in the hearing aid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for the modification of</w:t>
      </w:r>
      <w:r w:rsidR="00AD4319">
        <w:rPr>
          <w:lang/>
        </w:rPr>
        <w:t xml:space="preserve"> </w:t>
      </w:r>
      <w:r w:rsidR="00AD4319">
        <w:rPr>
          <w:rStyle w:val="hps"/>
          <w:lang/>
        </w:rPr>
        <w:t>the signal spectrum.</w:t>
      </w:r>
    </w:p>
    <w:p w:rsidR="00056ABD" w:rsidRPr="00056ABD" w:rsidRDefault="00056ABD" w:rsidP="00E32FDF"/>
    <w:sectPr w:rsidR="00056ABD" w:rsidRPr="00056ABD" w:rsidSect="00F670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35A"/>
    <w:multiLevelType w:val="hybridMultilevel"/>
    <w:tmpl w:val="899EDFD4"/>
    <w:lvl w:ilvl="0" w:tplc="68A03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9E2AE7"/>
    <w:multiLevelType w:val="hybridMultilevel"/>
    <w:tmpl w:val="1036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E714E"/>
    <w:multiLevelType w:val="multilevel"/>
    <w:tmpl w:val="98D6CFE0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1A806A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F670BB"/>
    <w:rsid w:val="00000B7B"/>
    <w:rsid w:val="000053BF"/>
    <w:rsid w:val="00020FBA"/>
    <w:rsid w:val="00040333"/>
    <w:rsid w:val="00044555"/>
    <w:rsid w:val="00056ABD"/>
    <w:rsid w:val="000668F4"/>
    <w:rsid w:val="000672F5"/>
    <w:rsid w:val="00080BD3"/>
    <w:rsid w:val="00090079"/>
    <w:rsid w:val="00091FAC"/>
    <w:rsid w:val="000968E4"/>
    <w:rsid w:val="00096C08"/>
    <w:rsid w:val="000A07DD"/>
    <w:rsid w:val="000C1A23"/>
    <w:rsid w:val="000C3A36"/>
    <w:rsid w:val="000F1636"/>
    <w:rsid w:val="00107263"/>
    <w:rsid w:val="00110863"/>
    <w:rsid w:val="00115984"/>
    <w:rsid w:val="00116EFA"/>
    <w:rsid w:val="001262B2"/>
    <w:rsid w:val="001309CF"/>
    <w:rsid w:val="00132D83"/>
    <w:rsid w:val="00133F90"/>
    <w:rsid w:val="00141DC6"/>
    <w:rsid w:val="001449DD"/>
    <w:rsid w:val="00153F19"/>
    <w:rsid w:val="00157CF5"/>
    <w:rsid w:val="00166D87"/>
    <w:rsid w:val="001743BC"/>
    <w:rsid w:val="001772DA"/>
    <w:rsid w:val="00182C5F"/>
    <w:rsid w:val="00191C0A"/>
    <w:rsid w:val="00196FBB"/>
    <w:rsid w:val="001B2D7E"/>
    <w:rsid w:val="001B68A4"/>
    <w:rsid w:val="001B7A5D"/>
    <w:rsid w:val="001C72C1"/>
    <w:rsid w:val="001D225B"/>
    <w:rsid w:val="001E4688"/>
    <w:rsid w:val="001E6D2D"/>
    <w:rsid w:val="001F5E71"/>
    <w:rsid w:val="002100AA"/>
    <w:rsid w:val="0022159A"/>
    <w:rsid w:val="0022262B"/>
    <w:rsid w:val="002234A8"/>
    <w:rsid w:val="00251F7B"/>
    <w:rsid w:val="00261563"/>
    <w:rsid w:val="00265E36"/>
    <w:rsid w:val="002709BE"/>
    <w:rsid w:val="00272532"/>
    <w:rsid w:val="00281B64"/>
    <w:rsid w:val="00286366"/>
    <w:rsid w:val="0029648E"/>
    <w:rsid w:val="002F2E5E"/>
    <w:rsid w:val="002F6632"/>
    <w:rsid w:val="00304F8A"/>
    <w:rsid w:val="0031424A"/>
    <w:rsid w:val="00323184"/>
    <w:rsid w:val="00331FD9"/>
    <w:rsid w:val="0033597E"/>
    <w:rsid w:val="00337041"/>
    <w:rsid w:val="00341AEC"/>
    <w:rsid w:val="003426A1"/>
    <w:rsid w:val="00346978"/>
    <w:rsid w:val="00357455"/>
    <w:rsid w:val="00360901"/>
    <w:rsid w:val="00363A3A"/>
    <w:rsid w:val="003752A2"/>
    <w:rsid w:val="0038774B"/>
    <w:rsid w:val="00392955"/>
    <w:rsid w:val="003A7996"/>
    <w:rsid w:val="003E20A9"/>
    <w:rsid w:val="003E5FF8"/>
    <w:rsid w:val="003F0278"/>
    <w:rsid w:val="003F0AF2"/>
    <w:rsid w:val="0040249D"/>
    <w:rsid w:val="004039AD"/>
    <w:rsid w:val="00404273"/>
    <w:rsid w:val="004164FA"/>
    <w:rsid w:val="00424E37"/>
    <w:rsid w:val="00426A6A"/>
    <w:rsid w:val="004349AA"/>
    <w:rsid w:val="00461037"/>
    <w:rsid w:val="0046779D"/>
    <w:rsid w:val="00475704"/>
    <w:rsid w:val="00477636"/>
    <w:rsid w:val="00482144"/>
    <w:rsid w:val="004A01E0"/>
    <w:rsid w:val="004A123E"/>
    <w:rsid w:val="004A244E"/>
    <w:rsid w:val="004A2F8C"/>
    <w:rsid w:val="004B6830"/>
    <w:rsid w:val="004C36F9"/>
    <w:rsid w:val="004C5713"/>
    <w:rsid w:val="004D6C5D"/>
    <w:rsid w:val="004F10BB"/>
    <w:rsid w:val="004F3216"/>
    <w:rsid w:val="00502374"/>
    <w:rsid w:val="005162D9"/>
    <w:rsid w:val="00523C23"/>
    <w:rsid w:val="00526946"/>
    <w:rsid w:val="005501CF"/>
    <w:rsid w:val="00573221"/>
    <w:rsid w:val="00577F2D"/>
    <w:rsid w:val="00593458"/>
    <w:rsid w:val="005954AF"/>
    <w:rsid w:val="005A1B39"/>
    <w:rsid w:val="005A22AE"/>
    <w:rsid w:val="005A5670"/>
    <w:rsid w:val="005B4916"/>
    <w:rsid w:val="005C1F36"/>
    <w:rsid w:val="005E5196"/>
    <w:rsid w:val="005E61A8"/>
    <w:rsid w:val="005F2EDD"/>
    <w:rsid w:val="005F5B4A"/>
    <w:rsid w:val="005F64A7"/>
    <w:rsid w:val="00607999"/>
    <w:rsid w:val="00625821"/>
    <w:rsid w:val="00626CC8"/>
    <w:rsid w:val="0063340A"/>
    <w:rsid w:val="0064766C"/>
    <w:rsid w:val="00652788"/>
    <w:rsid w:val="0066577C"/>
    <w:rsid w:val="006767BA"/>
    <w:rsid w:val="006815F3"/>
    <w:rsid w:val="00682191"/>
    <w:rsid w:val="00695554"/>
    <w:rsid w:val="006A79C4"/>
    <w:rsid w:val="006C61EE"/>
    <w:rsid w:val="006D5845"/>
    <w:rsid w:val="006D6244"/>
    <w:rsid w:val="00713653"/>
    <w:rsid w:val="007254FB"/>
    <w:rsid w:val="00761C24"/>
    <w:rsid w:val="007653E7"/>
    <w:rsid w:val="007671EE"/>
    <w:rsid w:val="007763B6"/>
    <w:rsid w:val="007809AD"/>
    <w:rsid w:val="007838B2"/>
    <w:rsid w:val="0078514E"/>
    <w:rsid w:val="007D2294"/>
    <w:rsid w:val="007E0D7F"/>
    <w:rsid w:val="007F4D1B"/>
    <w:rsid w:val="00804876"/>
    <w:rsid w:val="00812915"/>
    <w:rsid w:val="008147D7"/>
    <w:rsid w:val="0081536C"/>
    <w:rsid w:val="008430D4"/>
    <w:rsid w:val="00844B94"/>
    <w:rsid w:val="00850599"/>
    <w:rsid w:val="0085397B"/>
    <w:rsid w:val="00862D0C"/>
    <w:rsid w:val="00867F61"/>
    <w:rsid w:val="00877FB7"/>
    <w:rsid w:val="008A0F29"/>
    <w:rsid w:val="008A704D"/>
    <w:rsid w:val="008B115D"/>
    <w:rsid w:val="008B2F4C"/>
    <w:rsid w:val="008D79D5"/>
    <w:rsid w:val="008E0C3B"/>
    <w:rsid w:val="008E3F00"/>
    <w:rsid w:val="008F02CD"/>
    <w:rsid w:val="008F08B9"/>
    <w:rsid w:val="008F3ED2"/>
    <w:rsid w:val="008F677C"/>
    <w:rsid w:val="00907E1D"/>
    <w:rsid w:val="00910975"/>
    <w:rsid w:val="00912FB5"/>
    <w:rsid w:val="00916F86"/>
    <w:rsid w:val="009251B3"/>
    <w:rsid w:val="009276E5"/>
    <w:rsid w:val="00943CD9"/>
    <w:rsid w:val="00951616"/>
    <w:rsid w:val="00966A91"/>
    <w:rsid w:val="00975371"/>
    <w:rsid w:val="009763C7"/>
    <w:rsid w:val="009765B2"/>
    <w:rsid w:val="00987F67"/>
    <w:rsid w:val="009A5BE6"/>
    <w:rsid w:val="009D0699"/>
    <w:rsid w:val="00A03E80"/>
    <w:rsid w:val="00A24103"/>
    <w:rsid w:val="00A3414F"/>
    <w:rsid w:val="00A40BC8"/>
    <w:rsid w:val="00A60B0B"/>
    <w:rsid w:val="00A720B7"/>
    <w:rsid w:val="00A822E4"/>
    <w:rsid w:val="00A87E46"/>
    <w:rsid w:val="00A903C1"/>
    <w:rsid w:val="00A91DB2"/>
    <w:rsid w:val="00A92A8F"/>
    <w:rsid w:val="00A95985"/>
    <w:rsid w:val="00A96F66"/>
    <w:rsid w:val="00AA77DC"/>
    <w:rsid w:val="00AA7E27"/>
    <w:rsid w:val="00AC1230"/>
    <w:rsid w:val="00AC2BC0"/>
    <w:rsid w:val="00AC4724"/>
    <w:rsid w:val="00AC4CE8"/>
    <w:rsid w:val="00AD4319"/>
    <w:rsid w:val="00AE29B4"/>
    <w:rsid w:val="00AF046A"/>
    <w:rsid w:val="00AF1C5E"/>
    <w:rsid w:val="00AF2AF1"/>
    <w:rsid w:val="00B116C8"/>
    <w:rsid w:val="00B24039"/>
    <w:rsid w:val="00B53099"/>
    <w:rsid w:val="00B64A98"/>
    <w:rsid w:val="00B64B11"/>
    <w:rsid w:val="00B7154A"/>
    <w:rsid w:val="00B82A83"/>
    <w:rsid w:val="00B86BF3"/>
    <w:rsid w:val="00B9680A"/>
    <w:rsid w:val="00BA655B"/>
    <w:rsid w:val="00BB74D2"/>
    <w:rsid w:val="00BC5FF0"/>
    <w:rsid w:val="00BE6952"/>
    <w:rsid w:val="00C003CA"/>
    <w:rsid w:val="00C015CF"/>
    <w:rsid w:val="00C06ED5"/>
    <w:rsid w:val="00C12B02"/>
    <w:rsid w:val="00C23964"/>
    <w:rsid w:val="00C27960"/>
    <w:rsid w:val="00C378FB"/>
    <w:rsid w:val="00C5040F"/>
    <w:rsid w:val="00C56555"/>
    <w:rsid w:val="00C60EDD"/>
    <w:rsid w:val="00C834FF"/>
    <w:rsid w:val="00CA7F9C"/>
    <w:rsid w:val="00CD5643"/>
    <w:rsid w:val="00CE0B61"/>
    <w:rsid w:val="00CE3B76"/>
    <w:rsid w:val="00CE7E20"/>
    <w:rsid w:val="00CF14C9"/>
    <w:rsid w:val="00D078A2"/>
    <w:rsid w:val="00D43D49"/>
    <w:rsid w:val="00D474DE"/>
    <w:rsid w:val="00D4791A"/>
    <w:rsid w:val="00D5151A"/>
    <w:rsid w:val="00D60851"/>
    <w:rsid w:val="00D6125D"/>
    <w:rsid w:val="00D71987"/>
    <w:rsid w:val="00D74CBF"/>
    <w:rsid w:val="00D911FA"/>
    <w:rsid w:val="00D95ED3"/>
    <w:rsid w:val="00DA2678"/>
    <w:rsid w:val="00DB012C"/>
    <w:rsid w:val="00DD5ADF"/>
    <w:rsid w:val="00DE14BB"/>
    <w:rsid w:val="00E00A63"/>
    <w:rsid w:val="00E038F9"/>
    <w:rsid w:val="00E13745"/>
    <w:rsid w:val="00E1672F"/>
    <w:rsid w:val="00E2580B"/>
    <w:rsid w:val="00E26E5E"/>
    <w:rsid w:val="00E31D25"/>
    <w:rsid w:val="00E32FDF"/>
    <w:rsid w:val="00E423B4"/>
    <w:rsid w:val="00E51EFF"/>
    <w:rsid w:val="00E84DDA"/>
    <w:rsid w:val="00E85A7D"/>
    <w:rsid w:val="00E86F59"/>
    <w:rsid w:val="00E96315"/>
    <w:rsid w:val="00EB18F8"/>
    <w:rsid w:val="00EB4FA5"/>
    <w:rsid w:val="00EC43D7"/>
    <w:rsid w:val="00ED4F12"/>
    <w:rsid w:val="00ED7668"/>
    <w:rsid w:val="00EE16EB"/>
    <w:rsid w:val="00EF2943"/>
    <w:rsid w:val="00F12790"/>
    <w:rsid w:val="00F258B5"/>
    <w:rsid w:val="00F26F09"/>
    <w:rsid w:val="00F31480"/>
    <w:rsid w:val="00F3342E"/>
    <w:rsid w:val="00F3692D"/>
    <w:rsid w:val="00F371B8"/>
    <w:rsid w:val="00F42DE1"/>
    <w:rsid w:val="00F466F3"/>
    <w:rsid w:val="00F53055"/>
    <w:rsid w:val="00F62555"/>
    <w:rsid w:val="00F670BB"/>
    <w:rsid w:val="00F75846"/>
    <w:rsid w:val="00F86C0A"/>
    <w:rsid w:val="00F9021A"/>
    <w:rsid w:val="00F92974"/>
    <w:rsid w:val="00FA175E"/>
    <w:rsid w:val="00FA1F59"/>
    <w:rsid w:val="00FB2751"/>
    <w:rsid w:val="00FD0E96"/>
    <w:rsid w:val="00FD73FF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1EE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0"/>
    <w:next w:val="a0"/>
    <w:link w:val="10"/>
    <w:uiPriority w:val="9"/>
    <w:qFormat/>
    <w:rsid w:val="0066577C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6577C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7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11">
    <w:name w:val="Стиль1"/>
    <w:basedOn w:val="a0"/>
    <w:qFormat/>
    <w:rsid w:val="0081536C"/>
    <w:pPr>
      <w:spacing w:before="60" w:after="60"/>
      <w:ind w:firstLine="0"/>
      <w:jc w:val="center"/>
    </w:pPr>
    <w:rPr>
      <w:lang w:val="en-US"/>
    </w:rPr>
  </w:style>
  <w:style w:type="numbering" w:customStyle="1" w:styleId="a">
    <w:name w:val="Список без отступов"/>
    <w:uiPriority w:val="99"/>
    <w:rsid w:val="001449DD"/>
    <w:pPr>
      <w:numPr>
        <w:numId w:val="1"/>
      </w:numPr>
    </w:pPr>
  </w:style>
  <w:style w:type="paragraph" w:customStyle="1" w:styleId="a4">
    <w:name w:val="код программы"/>
    <w:basedOn w:val="a0"/>
    <w:qFormat/>
    <w:rsid w:val="00F53055"/>
    <w:pPr>
      <w:ind w:firstLine="0"/>
      <w:jc w:val="left"/>
    </w:pPr>
    <w:rPr>
      <w:rFonts w:ascii="Courier New" w:hAnsi="Courier New"/>
      <w:sz w:val="22"/>
    </w:rPr>
  </w:style>
  <w:style w:type="character" w:customStyle="1" w:styleId="20">
    <w:name w:val="Заголовок 2 Знак"/>
    <w:basedOn w:val="a1"/>
    <w:link w:val="2"/>
    <w:uiPriority w:val="9"/>
    <w:rsid w:val="0066577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5">
    <w:name w:val="Рисунок"/>
    <w:basedOn w:val="a0"/>
    <w:next w:val="a0"/>
    <w:qFormat/>
    <w:rsid w:val="00C015CF"/>
    <w:pPr>
      <w:spacing w:after="60"/>
      <w:ind w:firstLine="0"/>
      <w:jc w:val="center"/>
    </w:pPr>
    <w:rPr>
      <w:rFonts w:eastAsiaTheme="minorEastAsia"/>
      <w:noProof/>
      <w:lang w:eastAsia="ru-RU"/>
    </w:rPr>
  </w:style>
  <w:style w:type="character" w:customStyle="1" w:styleId="12">
    <w:name w:val="Название1"/>
    <w:basedOn w:val="a1"/>
    <w:uiPriority w:val="1"/>
    <w:qFormat/>
    <w:rsid w:val="00502374"/>
    <w:rPr>
      <w:rFonts w:ascii="Arial" w:hAnsi="Arial"/>
      <w:b/>
      <w:caps/>
      <w:sz w:val="24"/>
    </w:rPr>
  </w:style>
  <w:style w:type="character" w:customStyle="1" w:styleId="Bold">
    <w:name w:val="Bold"/>
    <w:basedOn w:val="a1"/>
    <w:uiPriority w:val="1"/>
    <w:qFormat/>
    <w:rsid w:val="00F26F09"/>
    <w:rPr>
      <w:b/>
    </w:rPr>
  </w:style>
  <w:style w:type="paragraph" w:styleId="a6">
    <w:name w:val="List Paragraph"/>
    <w:basedOn w:val="a0"/>
    <w:uiPriority w:val="34"/>
    <w:qFormat/>
    <w:rsid w:val="00C015CF"/>
    <w:pPr>
      <w:ind w:left="720"/>
      <w:contextualSpacing/>
    </w:pPr>
  </w:style>
  <w:style w:type="character" w:styleId="a7">
    <w:name w:val="Placeholder Text"/>
    <w:basedOn w:val="a1"/>
    <w:uiPriority w:val="99"/>
    <w:semiHidden/>
    <w:rsid w:val="001E6D2D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CF1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F14C9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B5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2F66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2F6632"/>
    <w:rPr>
      <w:rFonts w:ascii="Tahoma" w:hAnsi="Tahoma" w:cs="Tahoma"/>
      <w:sz w:val="16"/>
      <w:szCs w:val="16"/>
    </w:rPr>
  </w:style>
  <w:style w:type="character" w:customStyle="1" w:styleId="hl">
    <w:name w:val="hl"/>
    <w:basedOn w:val="a1"/>
    <w:rsid w:val="004A01E0"/>
  </w:style>
  <w:style w:type="paragraph" w:styleId="ad">
    <w:name w:val="caption"/>
    <w:basedOn w:val="a0"/>
    <w:next w:val="a0"/>
    <w:uiPriority w:val="35"/>
    <w:unhideWhenUsed/>
    <w:qFormat/>
    <w:rsid w:val="005A22AE"/>
    <w:pPr>
      <w:spacing w:after="200"/>
      <w:ind w:firstLine="204"/>
      <w:jc w:val="right"/>
    </w:pPr>
    <w:rPr>
      <w:rFonts w:eastAsiaTheme="minorHAnsi" w:cstheme="minorBidi"/>
      <w:bCs/>
      <w:color w:val="000000" w:themeColor="text1"/>
      <w:sz w:val="18"/>
      <w:szCs w:val="18"/>
    </w:rPr>
  </w:style>
  <w:style w:type="character" w:styleId="ae">
    <w:name w:val="Hyperlink"/>
    <w:basedOn w:val="a1"/>
    <w:uiPriority w:val="99"/>
    <w:unhideWhenUsed/>
    <w:rsid w:val="00AD4319"/>
    <w:rPr>
      <w:color w:val="0000FF" w:themeColor="hyperlink"/>
      <w:u w:val="single"/>
    </w:rPr>
  </w:style>
  <w:style w:type="character" w:customStyle="1" w:styleId="hps">
    <w:name w:val="hps"/>
    <w:basedOn w:val="a1"/>
    <w:rsid w:val="00AD4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BF41-4DCA-40B8-B766-1BDBBEF3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4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 Максим</dc:creator>
  <cp:keywords/>
  <dc:description/>
  <cp:lastModifiedBy>Кекс</cp:lastModifiedBy>
  <cp:revision>134</cp:revision>
  <cp:lastPrinted>2013-01-14T08:42:00Z</cp:lastPrinted>
  <dcterms:created xsi:type="dcterms:W3CDTF">2011-12-16T09:39:00Z</dcterms:created>
  <dcterms:modified xsi:type="dcterms:W3CDTF">2013-01-14T08:55:00Z</dcterms:modified>
</cp:coreProperties>
</file>